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0D" w:rsidRPr="002933C9" w:rsidRDefault="00E1570D" w:rsidP="00A621BC">
      <w:pPr>
        <w:spacing w:after="120"/>
        <w:jc w:val="center"/>
        <w:outlineLvl w:val="0"/>
        <w:rPr>
          <w:rFonts w:ascii="Arial" w:hAnsi="Arial" w:cs="Arial"/>
          <w:b/>
          <w:color w:val="7030A0"/>
        </w:rPr>
      </w:pPr>
      <w:r w:rsidRPr="002933C9">
        <w:rPr>
          <w:rFonts w:ascii="Arial" w:hAnsi="Arial" w:cs="Arial"/>
          <w:b/>
          <w:color w:val="7030A0"/>
          <w:spacing w:val="-1"/>
        </w:rPr>
        <w:t>Sample</w:t>
      </w:r>
      <w:r w:rsidRPr="002933C9">
        <w:rPr>
          <w:rFonts w:ascii="Arial" w:hAnsi="Arial" w:cs="Arial"/>
          <w:b/>
          <w:color w:val="7030A0"/>
        </w:rPr>
        <w:t xml:space="preserve"> </w:t>
      </w:r>
      <w:r w:rsidR="00081E58" w:rsidRPr="002933C9">
        <w:rPr>
          <w:rFonts w:ascii="Arial" w:hAnsi="Arial" w:cs="Arial"/>
          <w:b/>
          <w:color w:val="7030A0"/>
        </w:rPr>
        <w:t>Letter of Appeal</w:t>
      </w:r>
      <w:r w:rsidR="004162A0" w:rsidRPr="002933C9">
        <w:rPr>
          <w:rFonts w:ascii="Arial" w:hAnsi="Arial" w:cs="Arial"/>
          <w:b/>
          <w:color w:val="7030A0"/>
        </w:rPr>
        <w:t xml:space="preserve"> for </w:t>
      </w:r>
      <w:r w:rsidR="002933C9">
        <w:rPr>
          <w:rFonts w:ascii="Arial" w:hAnsi="Arial" w:cs="Arial"/>
          <w:b/>
          <w:color w:val="7030A0"/>
          <w:spacing w:val="-1"/>
        </w:rPr>
        <w:t>Afrezza</w:t>
      </w:r>
      <w:r w:rsidR="00DF56C3" w:rsidRPr="002933C9">
        <w:rPr>
          <w:rFonts w:ascii="Arial" w:hAnsi="Arial" w:cs="Arial"/>
          <w:b/>
          <w:color w:val="7030A0"/>
          <w:spacing w:val="-1"/>
          <w:vertAlign w:val="superscript"/>
        </w:rPr>
        <w:t>®</w:t>
      </w:r>
      <w:r w:rsidR="004162A0" w:rsidRPr="002933C9">
        <w:rPr>
          <w:rFonts w:ascii="Arial" w:hAnsi="Arial" w:cs="Arial"/>
          <w:b/>
          <w:color w:val="7030A0"/>
          <w:spacing w:val="-1"/>
        </w:rPr>
        <w:t xml:space="preserve"> (</w:t>
      </w:r>
      <w:r w:rsidR="002933C9">
        <w:rPr>
          <w:rFonts w:ascii="Arial" w:hAnsi="Arial" w:cs="Arial"/>
          <w:b/>
          <w:color w:val="7030A0"/>
          <w:spacing w:val="-1"/>
        </w:rPr>
        <w:t>insulin human</w:t>
      </w:r>
      <w:r w:rsidR="004162A0" w:rsidRPr="002933C9">
        <w:rPr>
          <w:rFonts w:ascii="Arial" w:hAnsi="Arial" w:cs="Arial"/>
          <w:b/>
          <w:color w:val="7030A0"/>
          <w:spacing w:val="-1"/>
        </w:rPr>
        <w:t>)</w:t>
      </w:r>
      <w:r w:rsidR="002933C9">
        <w:rPr>
          <w:rFonts w:ascii="Arial" w:hAnsi="Arial" w:cs="Arial"/>
          <w:b/>
          <w:color w:val="7030A0"/>
          <w:spacing w:val="-1"/>
        </w:rPr>
        <w:t xml:space="preserve"> Inhalation Powder</w:t>
      </w:r>
    </w:p>
    <w:p w:rsidR="00E1570D" w:rsidRPr="002933C9" w:rsidRDefault="00A621BC" w:rsidP="007341A7">
      <w:pPr>
        <w:pBdr>
          <w:bottom w:val="single" w:sz="4" w:space="1" w:color="auto"/>
        </w:pBdr>
        <w:jc w:val="right"/>
        <w:outlineLvl w:val="0"/>
        <w:rPr>
          <w:rFonts w:ascii="Arial" w:hAnsi="Arial" w:cs="Arial"/>
          <w:b/>
          <w:i/>
          <w:color w:val="7030A0"/>
          <w:sz w:val="20"/>
        </w:rPr>
      </w:pPr>
      <w:r w:rsidRPr="002933C9">
        <w:rPr>
          <w:rFonts w:ascii="Arial" w:hAnsi="Arial" w:cs="Arial"/>
          <w:b/>
          <w:i/>
          <w:color w:val="7030A0"/>
          <w:sz w:val="20"/>
        </w:rPr>
        <w:t>[Physician/Practice Letterhead]</w:t>
      </w:r>
    </w:p>
    <w:p w:rsidR="00E1570D" w:rsidRPr="00AF08ED" w:rsidRDefault="00E1570D" w:rsidP="007341A7">
      <w:pPr>
        <w:rPr>
          <w:rFonts w:ascii="Arial" w:hAnsi="Arial" w:cs="Arial"/>
        </w:rPr>
      </w:pPr>
    </w:p>
    <w:p w:rsidR="004162A0" w:rsidRPr="002933C9" w:rsidRDefault="004162A0" w:rsidP="004162A0">
      <w:pPr>
        <w:rPr>
          <w:rFonts w:ascii="Arial" w:hAnsi="Arial" w:cs="Arial"/>
          <w:color w:val="7030A0"/>
        </w:rPr>
      </w:pPr>
      <w:r w:rsidRPr="002933C9">
        <w:rPr>
          <w:rFonts w:ascii="Arial" w:hAnsi="Arial" w:cs="Arial"/>
          <w:color w:val="7030A0"/>
        </w:rPr>
        <w:t>[Date]</w:t>
      </w:r>
    </w:p>
    <w:p w:rsidR="004162A0" w:rsidRPr="002933C9" w:rsidRDefault="004162A0" w:rsidP="004162A0">
      <w:pPr>
        <w:rPr>
          <w:rFonts w:ascii="Arial" w:hAnsi="Arial" w:cs="Arial"/>
          <w:color w:val="7030A0"/>
        </w:rPr>
      </w:pPr>
    </w:p>
    <w:p w:rsidR="00441689" w:rsidRPr="002933C9" w:rsidRDefault="00E1570D" w:rsidP="004162A0">
      <w:pPr>
        <w:rPr>
          <w:rFonts w:ascii="Arial" w:hAnsi="Arial" w:cs="Arial"/>
          <w:color w:val="7030A0"/>
        </w:rPr>
      </w:pPr>
      <w:r w:rsidRPr="002933C9">
        <w:rPr>
          <w:rFonts w:ascii="Arial" w:hAnsi="Arial" w:cs="Arial"/>
          <w:color w:val="7030A0"/>
        </w:rPr>
        <w:t>[</w:t>
      </w:r>
      <w:r w:rsidR="00655736" w:rsidRPr="002933C9">
        <w:rPr>
          <w:rFonts w:ascii="Arial" w:hAnsi="Arial" w:cs="Arial"/>
          <w:color w:val="7030A0"/>
        </w:rPr>
        <w:t>Paye</w:t>
      </w:r>
      <w:r w:rsidR="000A7031" w:rsidRPr="002933C9">
        <w:rPr>
          <w:rFonts w:ascii="Arial" w:hAnsi="Arial" w:cs="Arial"/>
          <w:color w:val="7030A0"/>
        </w:rPr>
        <w:t>r Name</w:t>
      </w:r>
      <w:r w:rsidR="00441689" w:rsidRPr="002933C9">
        <w:rPr>
          <w:rFonts w:ascii="Arial" w:hAnsi="Arial" w:cs="Arial"/>
          <w:color w:val="7030A0"/>
        </w:rPr>
        <w:t>]</w:t>
      </w:r>
      <w:r w:rsidR="0005291D" w:rsidRPr="002933C9">
        <w:rPr>
          <w:rFonts w:ascii="Arial" w:hAnsi="Arial" w:cs="Arial"/>
          <w:color w:val="7030A0"/>
        </w:rPr>
        <w:tab/>
      </w:r>
      <w:r w:rsidR="0005291D" w:rsidRPr="002933C9">
        <w:rPr>
          <w:rFonts w:ascii="Arial" w:hAnsi="Arial" w:cs="Arial"/>
          <w:color w:val="7030A0"/>
        </w:rPr>
        <w:tab/>
      </w:r>
      <w:r w:rsidR="0005291D" w:rsidRPr="002933C9">
        <w:rPr>
          <w:rFonts w:ascii="Arial" w:hAnsi="Arial" w:cs="Arial"/>
          <w:color w:val="7030A0"/>
        </w:rPr>
        <w:tab/>
      </w:r>
      <w:r w:rsidR="0005291D" w:rsidRPr="002933C9">
        <w:rPr>
          <w:rFonts w:ascii="Arial" w:hAnsi="Arial" w:cs="Arial"/>
          <w:color w:val="7030A0"/>
        </w:rPr>
        <w:tab/>
      </w:r>
      <w:r w:rsidR="0005291D" w:rsidRPr="002933C9">
        <w:rPr>
          <w:rFonts w:ascii="Arial" w:hAnsi="Arial" w:cs="Arial"/>
          <w:color w:val="7030A0"/>
        </w:rPr>
        <w:tab/>
      </w:r>
      <w:r w:rsidR="00F75CDD" w:rsidRPr="002933C9">
        <w:rPr>
          <w:rFonts w:ascii="Arial" w:hAnsi="Arial" w:cs="Arial"/>
        </w:rPr>
        <w:t>RE:</w:t>
      </w:r>
      <w:r w:rsidR="00F75CDD" w:rsidRPr="002933C9">
        <w:rPr>
          <w:rFonts w:ascii="Arial" w:hAnsi="Arial" w:cs="Arial"/>
          <w:color w:val="7030A0"/>
        </w:rPr>
        <w:tab/>
      </w:r>
      <w:r w:rsidR="000A7031" w:rsidRPr="002933C9">
        <w:rPr>
          <w:rFonts w:ascii="Arial" w:hAnsi="Arial" w:cs="Arial"/>
        </w:rPr>
        <w:t xml:space="preserve">Coverage of </w:t>
      </w:r>
      <w:r w:rsidR="002933C9">
        <w:rPr>
          <w:rFonts w:ascii="Arial" w:hAnsi="Arial" w:cs="Arial"/>
        </w:rPr>
        <w:t>Afrezza</w:t>
      </w:r>
      <w:r w:rsidR="00DF56C3" w:rsidRPr="002933C9">
        <w:rPr>
          <w:rFonts w:ascii="Arial" w:hAnsi="Arial" w:cs="Arial"/>
          <w:vertAlign w:val="superscript"/>
        </w:rPr>
        <w:t>®</w:t>
      </w:r>
      <w:r w:rsidR="000A7031" w:rsidRPr="002933C9">
        <w:rPr>
          <w:rFonts w:ascii="Arial" w:hAnsi="Arial" w:cs="Arial"/>
        </w:rPr>
        <w:t xml:space="preserve"> (</w:t>
      </w:r>
      <w:r w:rsidR="002933C9">
        <w:rPr>
          <w:rFonts w:ascii="Arial" w:hAnsi="Arial" w:cs="Arial"/>
        </w:rPr>
        <w:t>insulin human</w:t>
      </w:r>
      <w:r w:rsidR="000A7031" w:rsidRPr="002933C9">
        <w:rPr>
          <w:rFonts w:ascii="Arial" w:hAnsi="Arial" w:cs="Arial"/>
        </w:rPr>
        <w:t>) I</w:t>
      </w:r>
      <w:r w:rsidR="002933C9">
        <w:rPr>
          <w:rFonts w:ascii="Arial" w:hAnsi="Arial" w:cs="Arial"/>
        </w:rPr>
        <w:t>nhalation Powder</w:t>
      </w:r>
    </w:p>
    <w:p w:rsidR="00441689" w:rsidRPr="002933C9" w:rsidRDefault="004162A0" w:rsidP="007341A7">
      <w:pPr>
        <w:rPr>
          <w:rFonts w:ascii="Arial" w:hAnsi="Arial" w:cs="Arial"/>
          <w:color w:val="7030A0"/>
        </w:rPr>
      </w:pPr>
      <w:r w:rsidRPr="002933C9">
        <w:rPr>
          <w:rFonts w:ascii="Arial" w:hAnsi="Arial" w:cs="Arial"/>
          <w:color w:val="7030A0"/>
        </w:rPr>
        <w:t>[</w:t>
      </w:r>
      <w:r w:rsidR="00655736" w:rsidRPr="002933C9">
        <w:rPr>
          <w:rFonts w:ascii="Arial" w:hAnsi="Arial" w:cs="Arial"/>
          <w:color w:val="7030A0"/>
        </w:rPr>
        <w:t>Paye</w:t>
      </w:r>
      <w:r w:rsidR="000A7031" w:rsidRPr="002933C9">
        <w:rPr>
          <w:rFonts w:ascii="Arial" w:hAnsi="Arial" w:cs="Arial"/>
          <w:color w:val="7030A0"/>
        </w:rPr>
        <w:t>r Representative</w:t>
      </w:r>
      <w:r w:rsidRPr="002933C9">
        <w:rPr>
          <w:rFonts w:ascii="Arial" w:hAnsi="Arial" w:cs="Arial"/>
          <w:color w:val="7030A0"/>
        </w:rPr>
        <w:t>]</w:t>
      </w:r>
      <w:r w:rsidR="000A7031" w:rsidRPr="002933C9">
        <w:rPr>
          <w:rFonts w:ascii="Arial" w:hAnsi="Arial" w:cs="Arial"/>
          <w:color w:val="7030A0"/>
        </w:rPr>
        <w:tab/>
      </w:r>
      <w:r w:rsidR="000A7031" w:rsidRPr="002933C9">
        <w:rPr>
          <w:rFonts w:ascii="Arial" w:hAnsi="Arial" w:cs="Arial"/>
          <w:color w:val="7030A0"/>
        </w:rPr>
        <w:tab/>
      </w:r>
      <w:r w:rsidR="000A7031" w:rsidRPr="002933C9">
        <w:rPr>
          <w:rFonts w:ascii="Arial" w:hAnsi="Arial" w:cs="Arial"/>
          <w:color w:val="7030A0"/>
        </w:rPr>
        <w:tab/>
      </w:r>
      <w:r w:rsidR="000A7031" w:rsidRPr="002933C9">
        <w:rPr>
          <w:rFonts w:ascii="Arial" w:hAnsi="Arial" w:cs="Arial"/>
          <w:color w:val="7030A0"/>
        </w:rPr>
        <w:tab/>
      </w:r>
      <w:r w:rsidR="000A7031" w:rsidRPr="002933C9">
        <w:rPr>
          <w:rFonts w:ascii="Arial" w:hAnsi="Arial" w:cs="Arial"/>
          <w:color w:val="7030A0"/>
        </w:rPr>
        <w:tab/>
        <w:t>[Patient Name]</w:t>
      </w:r>
    </w:p>
    <w:p w:rsidR="00441689" w:rsidRPr="002933C9" w:rsidRDefault="004162A0" w:rsidP="007341A7">
      <w:pPr>
        <w:rPr>
          <w:rFonts w:ascii="Arial" w:hAnsi="Arial" w:cs="Arial"/>
          <w:color w:val="7030A0"/>
        </w:rPr>
      </w:pPr>
      <w:r w:rsidRPr="002933C9">
        <w:rPr>
          <w:rFonts w:ascii="Arial" w:hAnsi="Arial" w:cs="Arial"/>
          <w:color w:val="7030A0"/>
        </w:rPr>
        <w:t>[</w:t>
      </w:r>
      <w:r w:rsidR="00655736" w:rsidRPr="002933C9">
        <w:rPr>
          <w:rFonts w:ascii="Arial" w:hAnsi="Arial" w:cs="Arial"/>
          <w:color w:val="7030A0"/>
        </w:rPr>
        <w:t>Paye</w:t>
      </w:r>
      <w:r w:rsidR="000A7031" w:rsidRPr="002933C9">
        <w:rPr>
          <w:rFonts w:ascii="Arial" w:hAnsi="Arial" w:cs="Arial"/>
          <w:color w:val="7030A0"/>
        </w:rPr>
        <w:t xml:space="preserve">r </w:t>
      </w:r>
      <w:r w:rsidRPr="002933C9">
        <w:rPr>
          <w:rFonts w:ascii="Arial" w:hAnsi="Arial" w:cs="Arial"/>
          <w:color w:val="7030A0"/>
        </w:rPr>
        <w:t>Address]</w:t>
      </w:r>
      <w:r w:rsidR="00F75CDD" w:rsidRPr="002933C9">
        <w:rPr>
          <w:rFonts w:ascii="Arial" w:hAnsi="Arial" w:cs="Arial"/>
          <w:color w:val="7030A0"/>
        </w:rPr>
        <w:tab/>
      </w:r>
      <w:r w:rsidR="00F75CDD" w:rsidRPr="002933C9">
        <w:rPr>
          <w:rFonts w:ascii="Arial" w:hAnsi="Arial" w:cs="Arial"/>
          <w:color w:val="7030A0"/>
        </w:rPr>
        <w:tab/>
      </w:r>
      <w:r w:rsidR="00F75CDD" w:rsidRPr="002933C9">
        <w:rPr>
          <w:rFonts w:ascii="Arial" w:hAnsi="Arial" w:cs="Arial"/>
          <w:color w:val="7030A0"/>
        </w:rPr>
        <w:tab/>
      </w:r>
      <w:r w:rsidR="00F75CDD" w:rsidRPr="002933C9">
        <w:rPr>
          <w:rFonts w:ascii="Arial" w:hAnsi="Arial" w:cs="Arial"/>
          <w:color w:val="7030A0"/>
        </w:rPr>
        <w:tab/>
      </w:r>
      <w:r w:rsidR="00F75CDD" w:rsidRPr="002933C9">
        <w:rPr>
          <w:rFonts w:ascii="Arial" w:hAnsi="Arial" w:cs="Arial"/>
          <w:color w:val="7030A0"/>
        </w:rPr>
        <w:tab/>
      </w:r>
      <w:r w:rsidR="00F75CDD" w:rsidRPr="002933C9">
        <w:rPr>
          <w:rFonts w:ascii="Arial" w:hAnsi="Arial" w:cs="Arial"/>
          <w:color w:val="7030A0"/>
        </w:rPr>
        <w:tab/>
      </w:r>
      <w:r w:rsidR="000A7031" w:rsidRPr="002933C9">
        <w:rPr>
          <w:rFonts w:ascii="Arial" w:hAnsi="Arial" w:cs="Arial"/>
          <w:color w:val="7030A0"/>
        </w:rPr>
        <w:t>[Patient DOB]</w:t>
      </w:r>
    </w:p>
    <w:p w:rsidR="00441689" w:rsidRPr="002933C9" w:rsidRDefault="004162A0" w:rsidP="007341A7">
      <w:pPr>
        <w:rPr>
          <w:rFonts w:ascii="Arial" w:hAnsi="Arial" w:cs="Arial"/>
          <w:color w:val="7030A0"/>
        </w:rPr>
      </w:pPr>
      <w:r w:rsidRPr="002933C9">
        <w:rPr>
          <w:rFonts w:ascii="Arial" w:hAnsi="Arial" w:cs="Arial"/>
          <w:color w:val="7030A0"/>
        </w:rPr>
        <w:t>[</w:t>
      </w:r>
      <w:r w:rsidR="000A7031" w:rsidRPr="002933C9">
        <w:rPr>
          <w:rFonts w:ascii="Arial" w:hAnsi="Arial" w:cs="Arial"/>
          <w:color w:val="7030A0"/>
        </w:rPr>
        <w:t>City, State ZIP Code</w:t>
      </w:r>
      <w:r w:rsidRPr="002933C9">
        <w:rPr>
          <w:rFonts w:ascii="Arial" w:hAnsi="Arial" w:cs="Arial"/>
          <w:color w:val="7030A0"/>
        </w:rPr>
        <w:t>]</w:t>
      </w:r>
      <w:r w:rsidR="000A7031" w:rsidRPr="002933C9">
        <w:rPr>
          <w:rFonts w:ascii="Arial" w:hAnsi="Arial" w:cs="Arial"/>
          <w:color w:val="7030A0"/>
        </w:rPr>
        <w:tab/>
      </w:r>
      <w:r w:rsidR="000A7031" w:rsidRPr="002933C9">
        <w:rPr>
          <w:rFonts w:ascii="Arial" w:hAnsi="Arial" w:cs="Arial"/>
          <w:color w:val="7030A0"/>
        </w:rPr>
        <w:tab/>
      </w:r>
      <w:r w:rsidR="000A7031" w:rsidRPr="002933C9">
        <w:rPr>
          <w:rFonts w:ascii="Arial" w:hAnsi="Arial" w:cs="Arial"/>
          <w:color w:val="7030A0"/>
        </w:rPr>
        <w:tab/>
      </w:r>
      <w:r w:rsidR="000A7031" w:rsidRPr="002933C9">
        <w:rPr>
          <w:rFonts w:ascii="Arial" w:hAnsi="Arial" w:cs="Arial"/>
          <w:color w:val="7030A0"/>
        </w:rPr>
        <w:tab/>
      </w:r>
      <w:r w:rsidR="000A7031" w:rsidRPr="002933C9">
        <w:rPr>
          <w:rFonts w:ascii="Arial" w:hAnsi="Arial" w:cs="Arial"/>
          <w:color w:val="7030A0"/>
        </w:rPr>
        <w:tab/>
      </w:r>
      <w:r w:rsidR="000A7031" w:rsidRPr="002933C9">
        <w:rPr>
          <w:rFonts w:ascii="Arial" w:hAnsi="Arial" w:cs="Arial"/>
          <w:color w:val="7030A0"/>
        </w:rPr>
        <w:tab/>
        <w:t>[Policy Number]</w:t>
      </w:r>
    </w:p>
    <w:p w:rsidR="000A7031" w:rsidRPr="002933C9" w:rsidRDefault="00F75CDD" w:rsidP="007341A7">
      <w:pPr>
        <w:rPr>
          <w:rFonts w:ascii="Arial" w:hAnsi="Arial" w:cs="Arial"/>
          <w:color w:val="7030A0"/>
        </w:rPr>
      </w:pPr>
      <w:r w:rsidRPr="002933C9">
        <w:rPr>
          <w:rFonts w:ascii="Arial" w:hAnsi="Arial" w:cs="Arial"/>
          <w:color w:val="7030A0"/>
        </w:rPr>
        <w:t>[</w:t>
      </w:r>
      <w:r w:rsidR="00655736" w:rsidRPr="002933C9">
        <w:rPr>
          <w:rFonts w:ascii="Arial" w:hAnsi="Arial" w:cs="Arial"/>
          <w:color w:val="7030A0"/>
        </w:rPr>
        <w:t>Paye</w:t>
      </w:r>
      <w:r w:rsidR="000A7031" w:rsidRPr="002933C9">
        <w:rPr>
          <w:rFonts w:ascii="Arial" w:hAnsi="Arial" w:cs="Arial"/>
          <w:color w:val="7030A0"/>
        </w:rPr>
        <w:t xml:space="preserve">r </w:t>
      </w:r>
      <w:r w:rsidRPr="002933C9">
        <w:rPr>
          <w:rFonts w:ascii="Arial" w:hAnsi="Arial" w:cs="Arial"/>
          <w:color w:val="7030A0"/>
        </w:rPr>
        <w:t>Fax Number]</w:t>
      </w:r>
      <w:r w:rsidRPr="002933C9">
        <w:rPr>
          <w:rFonts w:ascii="Arial" w:hAnsi="Arial" w:cs="Arial"/>
          <w:color w:val="7030A0"/>
        </w:rPr>
        <w:tab/>
      </w:r>
      <w:r w:rsidR="007523A3" w:rsidRPr="002933C9">
        <w:rPr>
          <w:rFonts w:ascii="Arial" w:hAnsi="Arial" w:cs="Arial"/>
          <w:color w:val="7030A0"/>
        </w:rPr>
        <w:tab/>
      </w:r>
      <w:r w:rsidR="007523A3" w:rsidRPr="002933C9">
        <w:rPr>
          <w:rFonts w:ascii="Arial" w:hAnsi="Arial" w:cs="Arial"/>
          <w:color w:val="7030A0"/>
        </w:rPr>
        <w:tab/>
      </w:r>
      <w:r w:rsidR="007523A3" w:rsidRPr="002933C9">
        <w:rPr>
          <w:rFonts w:ascii="Arial" w:hAnsi="Arial" w:cs="Arial"/>
          <w:color w:val="7030A0"/>
        </w:rPr>
        <w:tab/>
      </w:r>
      <w:r w:rsidR="007523A3" w:rsidRPr="002933C9">
        <w:rPr>
          <w:rFonts w:ascii="Arial" w:hAnsi="Arial" w:cs="Arial"/>
          <w:color w:val="7030A0"/>
        </w:rPr>
        <w:tab/>
      </w:r>
      <w:r w:rsidR="007523A3" w:rsidRPr="002933C9">
        <w:rPr>
          <w:rFonts w:ascii="Arial" w:hAnsi="Arial" w:cs="Arial"/>
          <w:color w:val="7030A0"/>
        </w:rPr>
        <w:tab/>
      </w:r>
      <w:r w:rsidR="000A7031" w:rsidRPr="002933C9">
        <w:rPr>
          <w:rFonts w:ascii="Arial" w:hAnsi="Arial" w:cs="Arial"/>
          <w:color w:val="7030A0"/>
        </w:rPr>
        <w:t>[Group Number]</w:t>
      </w:r>
    </w:p>
    <w:p w:rsidR="000A7031" w:rsidRPr="002933C9" w:rsidRDefault="000A7031" w:rsidP="007341A7">
      <w:pPr>
        <w:rPr>
          <w:rFonts w:ascii="Arial" w:hAnsi="Arial" w:cs="Arial"/>
          <w:color w:val="7030A0"/>
        </w:rPr>
      </w:pP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00F75CDD" w:rsidRPr="002933C9">
        <w:rPr>
          <w:rFonts w:ascii="Arial" w:hAnsi="Arial" w:cs="Arial"/>
          <w:color w:val="7030A0"/>
        </w:rPr>
        <w:t>[Treatment Date and Claim Number]</w:t>
      </w:r>
    </w:p>
    <w:p w:rsidR="00F75CDD" w:rsidRPr="002933C9" w:rsidRDefault="00F75CDD" w:rsidP="007341A7">
      <w:pPr>
        <w:rPr>
          <w:rFonts w:ascii="Arial" w:hAnsi="Arial" w:cs="Arial"/>
          <w:color w:val="7030A0"/>
        </w:rPr>
      </w:pP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r>
      <w:r w:rsidRPr="002933C9">
        <w:rPr>
          <w:rFonts w:ascii="Arial" w:hAnsi="Arial" w:cs="Arial"/>
          <w:color w:val="7030A0"/>
        </w:rPr>
        <w:tab/>
        <w:t>[Amount of Claim]</w:t>
      </w:r>
    </w:p>
    <w:p w:rsidR="00F75CDD" w:rsidRDefault="00F75CDD" w:rsidP="007341A7">
      <w:pPr>
        <w:outlineLvl w:val="0"/>
        <w:rPr>
          <w:rFonts w:ascii="Arial" w:hAnsi="Arial" w:cs="Arial"/>
        </w:rPr>
      </w:pPr>
    </w:p>
    <w:p w:rsidR="00E1570D" w:rsidRPr="00AF08ED" w:rsidRDefault="00E1570D" w:rsidP="007341A7">
      <w:pPr>
        <w:outlineLvl w:val="0"/>
        <w:rPr>
          <w:rFonts w:ascii="Arial" w:hAnsi="Arial" w:cs="Arial"/>
        </w:rPr>
      </w:pPr>
      <w:r w:rsidRPr="00AF08ED">
        <w:rPr>
          <w:rFonts w:ascii="Arial" w:hAnsi="Arial" w:cs="Arial"/>
        </w:rPr>
        <w:t>Att</w:t>
      </w:r>
      <w:r w:rsidR="009B608B" w:rsidRPr="00AF08ED">
        <w:rPr>
          <w:rFonts w:ascii="Arial" w:hAnsi="Arial" w:cs="Arial"/>
        </w:rPr>
        <w:t>entio</w:t>
      </w:r>
      <w:r w:rsidRPr="00AF08ED">
        <w:rPr>
          <w:rFonts w:ascii="Arial" w:hAnsi="Arial" w:cs="Arial"/>
        </w:rPr>
        <w:t>n</w:t>
      </w:r>
      <w:r w:rsidR="00E46FBB" w:rsidRPr="00AF08ED">
        <w:rPr>
          <w:rFonts w:ascii="Arial" w:hAnsi="Arial" w:cs="Arial"/>
        </w:rPr>
        <w:t>:</w:t>
      </w:r>
      <w:r w:rsidRPr="00AF08ED">
        <w:rPr>
          <w:rFonts w:ascii="Arial" w:hAnsi="Arial" w:cs="Arial"/>
        </w:rPr>
        <w:t xml:space="preserve"> </w:t>
      </w:r>
      <w:r w:rsidRPr="002933C9">
        <w:rPr>
          <w:rFonts w:ascii="Arial" w:hAnsi="Arial" w:cs="Arial"/>
          <w:color w:val="7030A0"/>
        </w:rPr>
        <w:t>[</w:t>
      </w:r>
      <w:r w:rsidR="00655736" w:rsidRPr="002933C9">
        <w:rPr>
          <w:rFonts w:ascii="Arial" w:hAnsi="Arial" w:cs="Arial"/>
          <w:color w:val="7030A0"/>
        </w:rPr>
        <w:t>Paye</w:t>
      </w:r>
      <w:r w:rsidR="007523A3" w:rsidRPr="002933C9">
        <w:rPr>
          <w:rFonts w:ascii="Arial" w:hAnsi="Arial" w:cs="Arial"/>
          <w:color w:val="7030A0"/>
        </w:rPr>
        <w:t>r Representative</w:t>
      </w:r>
      <w:r w:rsidRPr="002933C9">
        <w:rPr>
          <w:rFonts w:ascii="Arial" w:hAnsi="Arial" w:cs="Arial"/>
          <w:color w:val="7030A0"/>
        </w:rPr>
        <w:t>]</w:t>
      </w:r>
      <w:r w:rsidR="00441689" w:rsidRPr="002933C9">
        <w:rPr>
          <w:rFonts w:ascii="Arial" w:hAnsi="Arial" w:cs="Arial"/>
          <w:color w:val="7030A0"/>
        </w:rPr>
        <w:t xml:space="preserve">, </w:t>
      </w:r>
      <w:r w:rsidR="007523A3" w:rsidRPr="002933C9">
        <w:rPr>
          <w:rFonts w:ascii="Arial" w:hAnsi="Arial" w:cs="Arial"/>
          <w:color w:val="7030A0"/>
        </w:rPr>
        <w:t>[Claims Department]</w:t>
      </w:r>
    </w:p>
    <w:p w:rsidR="009B608B" w:rsidRPr="00AF08ED" w:rsidRDefault="009B608B" w:rsidP="007341A7">
      <w:pPr>
        <w:outlineLvl w:val="0"/>
        <w:rPr>
          <w:rFonts w:ascii="Arial" w:hAnsi="Arial" w:cs="Arial"/>
        </w:rPr>
      </w:pPr>
    </w:p>
    <w:p w:rsidR="00683278" w:rsidRPr="00AF08ED" w:rsidRDefault="00683278" w:rsidP="007341A7">
      <w:pPr>
        <w:outlineLvl w:val="0"/>
        <w:rPr>
          <w:rFonts w:ascii="Arial" w:hAnsi="Arial" w:cs="Arial"/>
        </w:rPr>
      </w:pPr>
      <w:r w:rsidRPr="00AF08ED">
        <w:rPr>
          <w:rFonts w:ascii="Arial" w:hAnsi="Arial" w:cs="Arial"/>
        </w:rPr>
        <w:t>Dear</w:t>
      </w:r>
      <w:r w:rsidR="00021115">
        <w:rPr>
          <w:rFonts w:ascii="Arial" w:hAnsi="Arial" w:cs="Arial"/>
        </w:rPr>
        <w:t xml:space="preserve"> Director of Claims</w:t>
      </w:r>
      <w:r w:rsidR="00081E58" w:rsidRPr="00AF08ED">
        <w:rPr>
          <w:rFonts w:ascii="Arial" w:hAnsi="Arial" w:cs="Arial"/>
        </w:rPr>
        <w:t>,</w:t>
      </w:r>
    </w:p>
    <w:p w:rsidR="007341A7" w:rsidRPr="00AF08ED" w:rsidRDefault="007341A7" w:rsidP="007341A7">
      <w:pPr>
        <w:pStyle w:val="NormalWeb"/>
        <w:shd w:val="clear" w:color="auto" w:fill="FFFFFF"/>
        <w:spacing w:before="0" w:beforeAutospacing="0" w:after="0" w:afterAutospacing="0"/>
        <w:rPr>
          <w:rFonts w:ascii="Arial" w:hAnsi="Arial" w:cs="Arial"/>
          <w:sz w:val="22"/>
          <w:szCs w:val="22"/>
        </w:rPr>
      </w:pPr>
    </w:p>
    <w:p w:rsidR="002C3C78" w:rsidRDefault="007341A7" w:rsidP="00AF08ED">
      <w:pPr>
        <w:pStyle w:val="NoSpacing"/>
        <w:rPr>
          <w:rFonts w:ascii="Arial" w:hAnsi="Arial" w:cs="Arial"/>
          <w:sz w:val="22"/>
          <w:szCs w:val="22"/>
        </w:rPr>
      </w:pPr>
      <w:r w:rsidRPr="00AF08ED">
        <w:rPr>
          <w:rFonts w:ascii="Arial" w:hAnsi="Arial" w:cs="Arial"/>
          <w:sz w:val="22"/>
          <w:szCs w:val="22"/>
        </w:rPr>
        <w:t>I am writing this letter to</w:t>
      </w:r>
      <w:r w:rsidR="002C3C78">
        <w:rPr>
          <w:rFonts w:ascii="Arial" w:hAnsi="Arial" w:cs="Arial"/>
          <w:sz w:val="22"/>
          <w:szCs w:val="22"/>
        </w:rPr>
        <w:t xml:space="preserve"> appeal the denial of coverage for </w:t>
      </w:r>
      <w:r w:rsidR="002C3C78" w:rsidRPr="002C3C78">
        <w:rPr>
          <w:rFonts w:ascii="Arial" w:hAnsi="Arial" w:cs="Arial"/>
          <w:sz w:val="22"/>
          <w:szCs w:val="22"/>
        </w:rPr>
        <w:t>Afrezza</w:t>
      </w:r>
      <w:r w:rsidR="002C3C78" w:rsidRPr="002C3C78">
        <w:rPr>
          <w:rFonts w:ascii="Arial" w:hAnsi="Arial" w:cs="Arial"/>
          <w:sz w:val="22"/>
          <w:szCs w:val="22"/>
          <w:vertAlign w:val="superscript"/>
        </w:rPr>
        <w:t>®</w:t>
      </w:r>
      <w:r w:rsidR="002C3C78" w:rsidRPr="002C3C78">
        <w:rPr>
          <w:rFonts w:ascii="Arial" w:hAnsi="Arial" w:cs="Arial"/>
          <w:sz w:val="22"/>
          <w:szCs w:val="22"/>
        </w:rPr>
        <w:t xml:space="preserve"> (insulin human) Inhalation Powder</w:t>
      </w:r>
      <w:r w:rsidR="002C3C78">
        <w:rPr>
          <w:rFonts w:ascii="Arial" w:hAnsi="Arial" w:cs="Arial"/>
          <w:sz w:val="22"/>
          <w:szCs w:val="22"/>
        </w:rPr>
        <w:t xml:space="preserve"> on behalf of </w:t>
      </w:r>
      <w:r w:rsidR="007D6012" w:rsidRPr="00AF08ED">
        <w:rPr>
          <w:rFonts w:ascii="Arial" w:hAnsi="Arial" w:cs="Arial"/>
          <w:sz w:val="22"/>
          <w:szCs w:val="22"/>
        </w:rPr>
        <w:t xml:space="preserve">my patient, </w:t>
      </w:r>
      <w:r w:rsidR="007D6012" w:rsidRPr="002933C9">
        <w:rPr>
          <w:rFonts w:ascii="Arial" w:hAnsi="Arial" w:cs="Arial"/>
          <w:color w:val="7030A0"/>
          <w:sz w:val="22"/>
          <w:szCs w:val="22"/>
        </w:rPr>
        <w:t>[Patient Name]</w:t>
      </w:r>
      <w:r w:rsidR="007D6012" w:rsidRPr="00AF08ED">
        <w:rPr>
          <w:rFonts w:ascii="Arial" w:hAnsi="Arial" w:cs="Arial"/>
          <w:sz w:val="22"/>
          <w:szCs w:val="22"/>
        </w:rPr>
        <w:t>.</w:t>
      </w:r>
      <w:r w:rsidR="002C3C78" w:rsidRPr="002C3C78">
        <w:t xml:space="preserve"> </w:t>
      </w:r>
      <w:r w:rsidR="002C3C78" w:rsidRPr="002C3C78">
        <w:rPr>
          <w:rFonts w:ascii="Arial" w:hAnsi="Arial" w:cs="Arial"/>
          <w:sz w:val="22"/>
          <w:szCs w:val="22"/>
        </w:rPr>
        <w:t>Afrezza</w:t>
      </w:r>
      <w:r w:rsidR="002C3C78" w:rsidRPr="002C3C78">
        <w:rPr>
          <w:rFonts w:ascii="Arial" w:hAnsi="Arial" w:cs="Arial"/>
          <w:sz w:val="22"/>
          <w:szCs w:val="22"/>
          <w:vertAlign w:val="superscript"/>
        </w:rPr>
        <w:t>®</w:t>
      </w:r>
      <w:r w:rsidR="002C3C78" w:rsidRPr="002C3C78">
        <w:rPr>
          <w:rFonts w:ascii="Arial" w:hAnsi="Arial" w:cs="Arial"/>
          <w:sz w:val="22"/>
          <w:szCs w:val="22"/>
        </w:rPr>
        <w:t xml:space="preserve"> is indicated to improve glycemic control in adult patients with diabetes mellitus.</w:t>
      </w:r>
      <w:r w:rsidR="009937EB" w:rsidRPr="009937EB">
        <w:t xml:space="preserve"> </w:t>
      </w:r>
      <w:r w:rsidR="009937EB" w:rsidRPr="009937EB">
        <w:rPr>
          <w:rFonts w:ascii="Arial" w:hAnsi="Arial" w:cs="Arial"/>
          <w:sz w:val="22"/>
          <w:szCs w:val="22"/>
        </w:rPr>
        <w:t>Full Prescribing Information for Afrezza</w:t>
      </w:r>
      <w:bookmarkStart w:id="0" w:name="_GoBack"/>
      <w:r w:rsidR="009937EB" w:rsidRPr="006315C3">
        <w:rPr>
          <w:rFonts w:ascii="Arial" w:hAnsi="Arial" w:cs="Arial"/>
          <w:sz w:val="22"/>
          <w:szCs w:val="22"/>
          <w:vertAlign w:val="superscript"/>
        </w:rPr>
        <w:t>®</w:t>
      </w:r>
      <w:bookmarkEnd w:id="0"/>
      <w:r w:rsidR="009937EB" w:rsidRPr="009937EB">
        <w:rPr>
          <w:rFonts w:ascii="Arial" w:hAnsi="Arial" w:cs="Arial"/>
          <w:sz w:val="22"/>
          <w:szCs w:val="22"/>
        </w:rPr>
        <w:t xml:space="preserve"> can be found at </w:t>
      </w:r>
      <w:hyperlink r:id="rId9" w:history="1">
        <w:r w:rsidR="009937EB" w:rsidRPr="00D31812">
          <w:rPr>
            <w:rStyle w:val="Hyperlink"/>
            <w:rFonts w:ascii="Arial" w:hAnsi="Arial" w:cs="Arial"/>
            <w:sz w:val="22"/>
            <w:szCs w:val="22"/>
          </w:rPr>
          <w:t>www.afrezza.com</w:t>
        </w:r>
      </w:hyperlink>
      <w:r w:rsidR="009937EB" w:rsidRPr="009937EB">
        <w:rPr>
          <w:rFonts w:ascii="Arial" w:hAnsi="Arial" w:cs="Arial"/>
          <w:sz w:val="22"/>
          <w:szCs w:val="22"/>
        </w:rPr>
        <w:t>.</w:t>
      </w:r>
      <w:r w:rsidR="009937EB">
        <w:rPr>
          <w:rFonts w:ascii="Arial" w:hAnsi="Arial" w:cs="Arial"/>
          <w:sz w:val="22"/>
          <w:szCs w:val="22"/>
        </w:rPr>
        <w:t xml:space="preserve"> </w:t>
      </w:r>
    </w:p>
    <w:p w:rsidR="002C3C78" w:rsidRDefault="002C3C78" w:rsidP="00AF08ED">
      <w:pPr>
        <w:pStyle w:val="NoSpacing"/>
        <w:rPr>
          <w:rFonts w:ascii="Arial" w:hAnsi="Arial" w:cs="Arial"/>
          <w:sz w:val="22"/>
          <w:szCs w:val="22"/>
        </w:rPr>
      </w:pPr>
    </w:p>
    <w:p w:rsidR="002C3C78" w:rsidRPr="0061111A" w:rsidRDefault="00AF08ED" w:rsidP="002C3C78">
      <w:pPr>
        <w:rPr>
          <w:rFonts w:ascii="Arial" w:hAnsi="Arial" w:cs="Arial"/>
        </w:rPr>
      </w:pPr>
      <w:r w:rsidRPr="00AF08ED">
        <w:rPr>
          <w:rFonts w:ascii="Arial" w:hAnsi="Arial" w:cs="Arial"/>
        </w:rPr>
        <w:t>On</w:t>
      </w:r>
      <w:r w:rsidRPr="00AF08ED">
        <w:rPr>
          <w:rFonts w:ascii="Arial" w:hAnsi="Arial" w:cs="Arial"/>
          <w:b/>
        </w:rPr>
        <w:t xml:space="preserve"> </w:t>
      </w:r>
      <w:r w:rsidRPr="002933C9">
        <w:rPr>
          <w:rFonts w:ascii="Arial" w:hAnsi="Arial" w:cs="Arial"/>
          <w:color w:val="7030A0"/>
        </w:rPr>
        <w:t>[date of denial]</w:t>
      </w:r>
      <w:r w:rsidRPr="002933C9">
        <w:rPr>
          <w:rFonts w:ascii="Arial" w:hAnsi="Arial" w:cs="Arial"/>
        </w:rPr>
        <w:t>,</w:t>
      </w:r>
      <w:r w:rsidRPr="002933C9">
        <w:rPr>
          <w:rFonts w:ascii="Arial" w:hAnsi="Arial" w:cs="Arial"/>
          <w:color w:val="7030A0"/>
        </w:rPr>
        <w:t xml:space="preserve"> </w:t>
      </w:r>
      <w:r w:rsidRPr="00AF08ED">
        <w:rPr>
          <w:rFonts w:ascii="Arial" w:hAnsi="Arial" w:cs="Arial"/>
        </w:rPr>
        <w:t xml:space="preserve">your organization </w:t>
      </w:r>
      <w:r w:rsidR="002C3C78">
        <w:rPr>
          <w:rFonts w:ascii="Arial" w:hAnsi="Arial" w:cs="Arial"/>
        </w:rPr>
        <w:t xml:space="preserve">cited </w:t>
      </w:r>
      <w:r w:rsidR="002C3C78" w:rsidRPr="002C3C78">
        <w:rPr>
          <w:rFonts w:ascii="Arial" w:hAnsi="Arial" w:cs="Arial"/>
          <w:color w:val="7030A0"/>
        </w:rPr>
        <w:t>[indicate reason for denial]</w:t>
      </w:r>
      <w:r w:rsidR="002C3C78">
        <w:rPr>
          <w:rFonts w:ascii="Arial" w:hAnsi="Arial" w:cs="Arial"/>
          <w:color w:val="7030A0"/>
        </w:rPr>
        <w:t xml:space="preserve"> </w:t>
      </w:r>
      <w:r w:rsidR="002C3C78" w:rsidRPr="0061111A">
        <w:rPr>
          <w:rFonts w:ascii="Arial" w:hAnsi="Arial" w:cs="Arial"/>
        </w:rPr>
        <w:t>as the reason for denial. However, based on the FDA-approved indication, I strongly believe treatment with Afrezza</w:t>
      </w:r>
      <w:r w:rsidR="002C3C78" w:rsidRPr="0061111A">
        <w:rPr>
          <w:rFonts w:ascii="Arial" w:hAnsi="Arial" w:cs="Arial"/>
          <w:vertAlign w:val="superscript"/>
        </w:rPr>
        <w:t>®</w:t>
      </w:r>
      <w:r w:rsidR="002C3C78" w:rsidRPr="0061111A">
        <w:rPr>
          <w:rFonts w:ascii="Arial" w:hAnsi="Arial" w:cs="Arial"/>
        </w:rPr>
        <w:t xml:space="preserve"> is medically necessary. </w:t>
      </w:r>
    </w:p>
    <w:p w:rsidR="0061111A" w:rsidRDefault="0061111A" w:rsidP="002C3C78">
      <w:pPr>
        <w:rPr>
          <w:rFonts w:ascii="Arial" w:hAnsi="Arial" w:cs="Arial"/>
          <w:color w:val="7030A0"/>
        </w:rPr>
      </w:pPr>
    </w:p>
    <w:p w:rsidR="0061111A" w:rsidRDefault="0061111A" w:rsidP="0061111A">
      <w:pPr>
        <w:pStyle w:val="NoSpacing"/>
        <w:rPr>
          <w:rFonts w:ascii="Arial" w:hAnsi="Arial" w:cs="Arial"/>
          <w:sz w:val="22"/>
          <w:szCs w:val="22"/>
        </w:rPr>
      </w:pPr>
      <w:r>
        <w:rPr>
          <w:rFonts w:ascii="Arial" w:hAnsi="Arial" w:cs="Arial"/>
          <w:sz w:val="22"/>
          <w:szCs w:val="22"/>
        </w:rPr>
        <w:t xml:space="preserve">Afrezza is medically necessary for </w:t>
      </w:r>
      <w:r w:rsidRPr="0011096C">
        <w:rPr>
          <w:rFonts w:ascii="Arial" w:hAnsi="Arial" w:cs="Arial"/>
          <w:color w:val="7030A0"/>
          <w:sz w:val="22"/>
          <w:szCs w:val="22"/>
        </w:rPr>
        <w:t xml:space="preserve">[Patient Name] </w:t>
      </w:r>
      <w:r>
        <w:rPr>
          <w:rFonts w:ascii="Arial" w:hAnsi="Arial" w:cs="Arial"/>
          <w:sz w:val="22"/>
          <w:szCs w:val="22"/>
        </w:rPr>
        <w:t xml:space="preserve">as documented by: </w:t>
      </w:r>
    </w:p>
    <w:p w:rsidR="0061111A" w:rsidRPr="007425BB" w:rsidRDefault="0061111A" w:rsidP="0061111A">
      <w:pPr>
        <w:pStyle w:val="NoSpacing"/>
        <w:rPr>
          <w:rFonts w:ascii="Arial" w:hAnsi="Arial" w:cs="Arial"/>
          <w:i/>
          <w:sz w:val="22"/>
          <w:szCs w:val="22"/>
        </w:rPr>
      </w:pPr>
    </w:p>
    <w:p w:rsidR="0061111A" w:rsidRPr="007425BB" w:rsidRDefault="0061111A" w:rsidP="0061111A">
      <w:pPr>
        <w:pStyle w:val="NoSpacing"/>
        <w:numPr>
          <w:ilvl w:val="0"/>
          <w:numId w:val="12"/>
        </w:numPr>
        <w:rPr>
          <w:rFonts w:ascii="Arial" w:hAnsi="Arial" w:cs="Arial"/>
          <w:b/>
          <w:i/>
          <w:sz w:val="22"/>
          <w:szCs w:val="22"/>
        </w:rPr>
      </w:pPr>
      <w:r w:rsidRPr="007425BB">
        <w:rPr>
          <w:rFonts w:ascii="Arial" w:hAnsi="Arial" w:cs="Arial"/>
          <w:b/>
          <w:sz w:val="22"/>
          <w:szCs w:val="22"/>
        </w:rPr>
        <w:t xml:space="preserve">Inadequate </w:t>
      </w:r>
      <w:r>
        <w:rPr>
          <w:rFonts w:ascii="Arial" w:hAnsi="Arial" w:cs="Arial"/>
          <w:b/>
          <w:sz w:val="22"/>
          <w:szCs w:val="22"/>
        </w:rPr>
        <w:t>glycemic control</w:t>
      </w:r>
      <w:r w:rsidRPr="007425BB">
        <w:rPr>
          <w:rFonts w:ascii="Arial" w:hAnsi="Arial" w:cs="Arial"/>
          <w:b/>
          <w:sz w:val="22"/>
          <w:szCs w:val="22"/>
        </w:rPr>
        <w:t xml:space="preserve"> despite prior treatment</w:t>
      </w:r>
    </w:p>
    <w:p w:rsidR="0061111A" w:rsidRPr="00E869BE" w:rsidRDefault="0061111A" w:rsidP="0061111A">
      <w:pPr>
        <w:pStyle w:val="NoSpacing"/>
        <w:ind w:left="720"/>
        <w:rPr>
          <w:rFonts w:ascii="Arial" w:hAnsi="Arial" w:cs="Arial"/>
          <w:i/>
          <w:sz w:val="22"/>
          <w:szCs w:val="22"/>
        </w:rPr>
      </w:pPr>
      <w:r w:rsidRPr="0011096C">
        <w:rPr>
          <w:rFonts w:ascii="Arial" w:hAnsi="Arial" w:cs="Arial"/>
          <w:i/>
          <w:color w:val="7030A0"/>
          <w:sz w:val="20"/>
          <w:szCs w:val="22"/>
        </w:rPr>
        <w:t xml:space="preserve">Provide the patient’s recent </w:t>
      </w:r>
      <w:proofErr w:type="gramStart"/>
      <w:r w:rsidRPr="0011096C">
        <w:rPr>
          <w:rFonts w:ascii="Arial" w:hAnsi="Arial" w:cs="Arial"/>
          <w:i/>
          <w:color w:val="7030A0"/>
          <w:sz w:val="20"/>
          <w:szCs w:val="22"/>
        </w:rPr>
        <w:t>A1c</w:t>
      </w:r>
      <w:proofErr w:type="gramEnd"/>
      <w:r w:rsidRPr="0011096C">
        <w:rPr>
          <w:rFonts w:ascii="Arial" w:hAnsi="Arial" w:cs="Arial"/>
          <w:i/>
          <w:color w:val="7030A0"/>
          <w:sz w:val="20"/>
          <w:szCs w:val="22"/>
        </w:rPr>
        <w:t xml:space="preserve"> level and a brief history of A1c lowering treatment, including usage of other mealtime insulins or oral anti-diabetic medications, treatment duration, and any tolerability issues, reactions or contraindications. Further documentation of events while on current therapies for glycemic control could also be useful. </w:t>
      </w:r>
      <w:r w:rsidRPr="00E869BE">
        <w:rPr>
          <w:rFonts w:ascii="Arial" w:hAnsi="Arial" w:cs="Arial"/>
          <w:i/>
          <w:sz w:val="22"/>
          <w:szCs w:val="22"/>
        </w:rPr>
        <w:br/>
      </w:r>
    </w:p>
    <w:p w:rsidR="0061111A" w:rsidRPr="007425BB" w:rsidRDefault="0061111A" w:rsidP="0061111A">
      <w:pPr>
        <w:pStyle w:val="NoSpacing"/>
        <w:numPr>
          <w:ilvl w:val="0"/>
          <w:numId w:val="12"/>
        </w:numPr>
        <w:rPr>
          <w:rFonts w:ascii="Arial" w:hAnsi="Arial" w:cs="Arial"/>
          <w:b/>
          <w:sz w:val="22"/>
          <w:szCs w:val="22"/>
        </w:rPr>
      </w:pPr>
      <w:r w:rsidRPr="007425BB">
        <w:rPr>
          <w:rFonts w:ascii="Arial" w:hAnsi="Arial" w:cs="Arial"/>
          <w:b/>
          <w:sz w:val="22"/>
          <w:szCs w:val="22"/>
        </w:rPr>
        <w:t xml:space="preserve">Inability to perform successful administration of subcutaneous injectable mealtime insulin </w:t>
      </w:r>
    </w:p>
    <w:p w:rsidR="0061111A" w:rsidRPr="0011096C" w:rsidRDefault="0061111A" w:rsidP="0061111A">
      <w:pPr>
        <w:pStyle w:val="NoSpacing"/>
        <w:ind w:left="720"/>
        <w:rPr>
          <w:rFonts w:ascii="Arial" w:hAnsi="Arial" w:cs="Arial"/>
          <w:i/>
          <w:color w:val="7030A0"/>
          <w:sz w:val="20"/>
          <w:szCs w:val="22"/>
        </w:rPr>
      </w:pPr>
      <w:r w:rsidRPr="0011096C">
        <w:rPr>
          <w:rFonts w:ascii="Arial" w:hAnsi="Arial" w:cs="Arial"/>
          <w:i/>
          <w:color w:val="7030A0"/>
          <w:sz w:val="20"/>
          <w:szCs w:val="22"/>
        </w:rPr>
        <w:t xml:space="preserve">If your patient refuses to use or can’t use other injectable mealtime insulins, indicate if this is due to hypertrophy, needle phobia, neuropathy, arthritis, or other physical or mental impairments or an inability or unwillingness to inject or intensify therapy. </w:t>
      </w:r>
    </w:p>
    <w:p w:rsidR="0061111A" w:rsidRDefault="0061111A" w:rsidP="0061111A">
      <w:pPr>
        <w:pStyle w:val="NoSpacing"/>
        <w:ind w:left="720"/>
        <w:rPr>
          <w:rFonts w:ascii="Arial" w:hAnsi="Arial" w:cs="Arial"/>
          <w:i/>
          <w:sz w:val="22"/>
          <w:szCs w:val="22"/>
        </w:rPr>
      </w:pPr>
    </w:p>
    <w:p w:rsidR="0061111A" w:rsidRPr="00E869BE" w:rsidRDefault="0061111A" w:rsidP="0061111A">
      <w:pPr>
        <w:pStyle w:val="NoSpacing"/>
        <w:rPr>
          <w:rFonts w:ascii="Arial" w:hAnsi="Arial" w:cs="Arial"/>
          <w:sz w:val="22"/>
          <w:szCs w:val="22"/>
        </w:rPr>
      </w:pPr>
      <w:r w:rsidRPr="00E869BE">
        <w:rPr>
          <w:rFonts w:ascii="Arial" w:hAnsi="Arial" w:cs="Arial"/>
          <w:sz w:val="22"/>
          <w:szCs w:val="22"/>
        </w:rPr>
        <w:t>Furthermore, the American Diabetes Association now includes data on inhaled insulin (Afrezza</w:t>
      </w:r>
      <w:r w:rsidRPr="00E869BE">
        <w:rPr>
          <w:rFonts w:ascii="Calibri" w:hAnsi="Calibri" w:cs="Arial"/>
          <w:sz w:val="22"/>
          <w:szCs w:val="22"/>
        </w:rPr>
        <w:t>®</w:t>
      </w:r>
      <w:r w:rsidRPr="00E869BE">
        <w:rPr>
          <w:rFonts w:ascii="Arial" w:hAnsi="Arial" w:cs="Arial"/>
          <w:sz w:val="22"/>
          <w:szCs w:val="22"/>
        </w:rPr>
        <w:t xml:space="preserve">) in its current Standards of Medical Care in Diabetes (please see current standards </w:t>
      </w:r>
      <w:hyperlink r:id="rId10" w:history="1">
        <w:r w:rsidRPr="00E869BE">
          <w:rPr>
            <w:rStyle w:val="Hyperlink"/>
            <w:rFonts w:ascii="Arial" w:hAnsi="Arial" w:cs="Arial"/>
            <w:sz w:val="22"/>
            <w:szCs w:val="22"/>
          </w:rPr>
          <w:t>here</w:t>
        </w:r>
      </w:hyperlink>
      <w:r w:rsidRPr="00E869BE">
        <w:rPr>
          <w:rFonts w:ascii="Arial" w:hAnsi="Arial" w:cs="Arial"/>
          <w:sz w:val="22"/>
          <w:szCs w:val="22"/>
        </w:rPr>
        <w:t>), clearly indicating that Afrezza</w:t>
      </w:r>
      <w:r w:rsidRPr="00E869BE">
        <w:rPr>
          <w:rFonts w:ascii="Calibri" w:hAnsi="Calibri" w:cs="Arial"/>
          <w:sz w:val="22"/>
          <w:szCs w:val="22"/>
        </w:rPr>
        <w:t>®</w:t>
      </w:r>
      <w:r w:rsidRPr="00E869BE">
        <w:rPr>
          <w:rFonts w:ascii="Arial" w:hAnsi="Arial" w:cs="Arial"/>
          <w:sz w:val="22"/>
          <w:szCs w:val="22"/>
        </w:rPr>
        <w:t xml:space="preserve"> provides an appropriate option for many patients seeking mealtime control for their blood glucose levels. </w:t>
      </w:r>
    </w:p>
    <w:p w:rsidR="0061111A" w:rsidRPr="00E869BE" w:rsidRDefault="0061111A" w:rsidP="0061111A">
      <w:pPr>
        <w:pStyle w:val="NoSpacing"/>
        <w:rPr>
          <w:rFonts w:ascii="Arial" w:hAnsi="Arial" w:cs="Arial"/>
          <w:sz w:val="22"/>
          <w:szCs w:val="22"/>
        </w:rPr>
      </w:pPr>
    </w:p>
    <w:p w:rsidR="0061111A" w:rsidRPr="00E869BE" w:rsidRDefault="0061111A" w:rsidP="0061111A">
      <w:pPr>
        <w:pStyle w:val="NoSpacing"/>
        <w:rPr>
          <w:rFonts w:ascii="Arial" w:hAnsi="Arial" w:cs="Arial"/>
          <w:sz w:val="22"/>
          <w:szCs w:val="22"/>
        </w:rPr>
      </w:pPr>
      <w:r w:rsidRPr="00E869BE">
        <w:rPr>
          <w:rFonts w:ascii="Arial" w:hAnsi="Arial" w:cs="Arial"/>
          <w:sz w:val="22"/>
          <w:szCs w:val="22"/>
        </w:rPr>
        <w:t>In summary, based on my clinical opinion, Afrezza</w:t>
      </w:r>
      <w:r w:rsidRPr="00E869BE">
        <w:rPr>
          <w:rFonts w:ascii="Arial" w:hAnsi="Arial" w:cs="Arial"/>
          <w:sz w:val="22"/>
          <w:szCs w:val="22"/>
          <w:vertAlign w:val="superscript"/>
        </w:rPr>
        <w:t>®</w:t>
      </w:r>
      <w:r w:rsidRPr="00E869BE">
        <w:rPr>
          <w:rFonts w:ascii="Arial" w:hAnsi="Arial" w:cs="Arial"/>
          <w:sz w:val="22"/>
          <w:szCs w:val="22"/>
        </w:rPr>
        <w:t xml:space="preserve"> is medically necessary for </w:t>
      </w:r>
      <w:r w:rsidRPr="0061111A">
        <w:rPr>
          <w:rFonts w:ascii="Arial" w:hAnsi="Arial" w:cs="Arial"/>
          <w:color w:val="7030A0"/>
          <w:sz w:val="22"/>
          <w:szCs w:val="22"/>
        </w:rPr>
        <w:t>[Patient Name]</w:t>
      </w:r>
      <w:r w:rsidRPr="00E869BE">
        <w:rPr>
          <w:rFonts w:ascii="Arial" w:hAnsi="Arial" w:cs="Arial"/>
          <w:sz w:val="22"/>
          <w:szCs w:val="22"/>
        </w:rPr>
        <w:t>. This is fully consistent with both the FDA-approved indication and the current standards of care.</w:t>
      </w:r>
    </w:p>
    <w:p w:rsidR="0061111A" w:rsidRDefault="0061111A" w:rsidP="0061111A">
      <w:pPr>
        <w:pStyle w:val="NoSpacing"/>
        <w:rPr>
          <w:rFonts w:ascii="Arial" w:hAnsi="Arial" w:cs="Arial"/>
          <w:sz w:val="22"/>
          <w:szCs w:val="22"/>
        </w:rPr>
      </w:pPr>
    </w:p>
    <w:p w:rsidR="0061111A" w:rsidRDefault="0061111A" w:rsidP="0061111A">
      <w:pPr>
        <w:rPr>
          <w:rFonts w:ascii="Arial" w:hAnsi="Arial" w:cs="Arial"/>
        </w:rPr>
      </w:pPr>
      <w:r w:rsidRPr="00A4610A">
        <w:rPr>
          <w:rFonts w:ascii="Arial" w:hAnsi="Arial" w:cs="Arial"/>
        </w:rPr>
        <w:t xml:space="preserve">Please contact me </w:t>
      </w:r>
      <w:r w:rsidRPr="00AF08ED">
        <w:rPr>
          <w:rFonts w:ascii="Arial" w:hAnsi="Arial" w:cs="Arial"/>
        </w:rPr>
        <w:t xml:space="preserve">at </w:t>
      </w:r>
      <w:r w:rsidRPr="00747375">
        <w:rPr>
          <w:rFonts w:ascii="Arial" w:hAnsi="Arial" w:cs="Arial"/>
          <w:color w:val="7030A0"/>
        </w:rPr>
        <w:t xml:space="preserve">[office phone number] </w:t>
      </w:r>
      <w:r w:rsidRPr="00A4610A">
        <w:rPr>
          <w:rFonts w:ascii="Arial" w:hAnsi="Arial" w:cs="Arial"/>
        </w:rPr>
        <w:t>if any additional information is required to ensure the prompt approval</w:t>
      </w:r>
      <w:r>
        <w:rPr>
          <w:rFonts w:ascii="Arial" w:hAnsi="Arial" w:cs="Arial"/>
        </w:rPr>
        <w:t xml:space="preserve"> </w:t>
      </w:r>
      <w:r w:rsidRPr="00A4610A">
        <w:rPr>
          <w:rFonts w:ascii="Arial" w:hAnsi="Arial" w:cs="Arial"/>
        </w:rPr>
        <w:t>of this course of treatment.</w:t>
      </w:r>
    </w:p>
    <w:p w:rsidR="00457C28" w:rsidRPr="00AF08ED" w:rsidRDefault="00457C28" w:rsidP="007341A7">
      <w:pPr>
        <w:rPr>
          <w:rFonts w:ascii="Arial" w:hAnsi="Arial" w:cs="Arial"/>
        </w:rPr>
      </w:pPr>
    </w:p>
    <w:p w:rsidR="00CC3AA1" w:rsidRPr="00AF08ED" w:rsidRDefault="00CC3AA1" w:rsidP="007341A7">
      <w:pPr>
        <w:outlineLvl w:val="0"/>
        <w:rPr>
          <w:rFonts w:ascii="Arial" w:hAnsi="Arial" w:cs="Arial"/>
        </w:rPr>
      </w:pPr>
      <w:r w:rsidRPr="00AF08ED">
        <w:rPr>
          <w:rFonts w:ascii="Arial" w:hAnsi="Arial" w:cs="Arial"/>
        </w:rPr>
        <w:t>Sincerely,</w:t>
      </w:r>
    </w:p>
    <w:p w:rsidR="00A934BE" w:rsidRPr="00AF08ED" w:rsidRDefault="00A934BE" w:rsidP="007341A7">
      <w:pPr>
        <w:outlineLvl w:val="0"/>
        <w:rPr>
          <w:rFonts w:ascii="Arial" w:hAnsi="Arial" w:cs="Arial"/>
        </w:rPr>
      </w:pPr>
    </w:p>
    <w:p w:rsidR="00CC3AA1" w:rsidRPr="002933C9" w:rsidRDefault="00CC3AA1" w:rsidP="007341A7">
      <w:pPr>
        <w:rPr>
          <w:rFonts w:ascii="Arial" w:hAnsi="Arial" w:cs="Arial"/>
          <w:color w:val="7030A0"/>
        </w:rPr>
      </w:pPr>
      <w:r w:rsidRPr="002933C9">
        <w:rPr>
          <w:rFonts w:ascii="Arial" w:hAnsi="Arial" w:cs="Arial"/>
          <w:color w:val="7030A0"/>
        </w:rPr>
        <w:t>[</w:t>
      </w:r>
      <w:r w:rsidR="00A934BE" w:rsidRPr="002933C9">
        <w:rPr>
          <w:rFonts w:ascii="Arial" w:hAnsi="Arial" w:cs="Arial"/>
          <w:color w:val="7030A0"/>
        </w:rPr>
        <w:t>Your signature</w:t>
      </w:r>
      <w:r w:rsidRPr="002933C9">
        <w:rPr>
          <w:rFonts w:ascii="Arial" w:hAnsi="Arial" w:cs="Arial"/>
          <w:color w:val="7030A0"/>
        </w:rPr>
        <w:t>]</w:t>
      </w:r>
    </w:p>
    <w:p w:rsidR="00487C4B" w:rsidRPr="002933C9" w:rsidRDefault="009937EB" w:rsidP="009937EB">
      <w:pPr>
        <w:rPr>
          <w:color w:val="7030A0"/>
        </w:rPr>
      </w:pPr>
      <w:r>
        <w:rPr>
          <w:color w:val="7030A0"/>
        </w:rPr>
        <w:br/>
      </w:r>
      <w:r w:rsidR="00C70608" w:rsidRPr="009937EB">
        <w:rPr>
          <w:color w:val="7030A0"/>
          <w:sz w:val="24"/>
        </w:rPr>
        <w:t xml:space="preserve">[List </w:t>
      </w:r>
      <w:r w:rsidR="00487C4B" w:rsidRPr="009937EB">
        <w:rPr>
          <w:color w:val="7030A0"/>
          <w:sz w:val="24"/>
        </w:rPr>
        <w:t xml:space="preserve">enclosures as appropriate: Examples of enclosures include excerpt(s) from patient's medical record, </w:t>
      </w:r>
      <w:r w:rsidR="00C70608" w:rsidRPr="009937EB">
        <w:rPr>
          <w:color w:val="7030A0"/>
          <w:sz w:val="24"/>
        </w:rPr>
        <w:t>Explanation of Benefits (</w:t>
      </w:r>
      <w:r w:rsidR="00487C4B" w:rsidRPr="009937EB">
        <w:rPr>
          <w:color w:val="7030A0"/>
          <w:sz w:val="24"/>
        </w:rPr>
        <w:t>EOB</w:t>
      </w:r>
      <w:r w:rsidR="00C70608" w:rsidRPr="009937EB">
        <w:rPr>
          <w:color w:val="7030A0"/>
          <w:sz w:val="24"/>
        </w:rPr>
        <w:t>)</w:t>
      </w:r>
      <w:r w:rsidR="00487C4B" w:rsidRPr="009937EB">
        <w:rPr>
          <w:color w:val="7030A0"/>
          <w:sz w:val="24"/>
        </w:rPr>
        <w:t>, relevant treatment guidelines, and product Prescribing information.]</w:t>
      </w:r>
    </w:p>
    <w:p w:rsidR="002933C9" w:rsidRDefault="00CB27D3" w:rsidP="00503391">
      <w:pPr>
        <w:pStyle w:val="Default"/>
        <w:tabs>
          <w:tab w:val="right" w:pos="10710"/>
        </w:tabs>
        <w:rPr>
          <w:rFonts w:cs="Helvetica"/>
          <w:b/>
          <w:sz w:val="22"/>
          <w:szCs w:val="22"/>
        </w:rPr>
      </w:pPr>
      <w:r w:rsidRPr="00AF08ED">
        <w:rPr>
          <w:noProof/>
          <w:color w:val="00B0F0"/>
          <w:sz w:val="22"/>
          <w:szCs w:val="22"/>
        </w:rPr>
        <w:lastRenderedPageBreak/>
        <mc:AlternateContent>
          <mc:Choice Requires="wps">
            <w:drawing>
              <wp:anchor distT="4294967295" distB="4294967295" distL="114300" distR="114300" simplePos="0" relativeHeight="251659264" behindDoc="0" locked="0" layoutInCell="1" allowOverlap="1" wp14:anchorId="57C6DC9F" wp14:editId="030A9748">
                <wp:simplePos x="0" y="0"/>
                <wp:positionH relativeFrom="margin">
                  <wp:posOffset>0</wp:posOffset>
                </wp:positionH>
                <wp:positionV relativeFrom="paragraph">
                  <wp:posOffset>295681</wp:posOffset>
                </wp:positionV>
                <wp:extent cx="6769735" cy="0"/>
                <wp:effectExtent l="0" t="0" r="12065" b="12700"/>
                <wp:wrapTight wrapText="bothSides">
                  <wp:wrapPolygon edited="0">
                    <wp:start x="0" y="-1"/>
                    <wp:lineTo x="0" y="-1"/>
                    <wp:lineTo x="21598" y="-1"/>
                    <wp:lineTo x="21598"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1E27A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3.3pt" to="533.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ZrwIAALkFAAAOAAAAZHJzL2Uyb0RvYy54bWysVFFvmzAQfp+0/2DxToGEkBQ1qVoge+m2&#10;SO20ZwebYM3YyHYC0bT/vrMJrOlepqmJhO7Ovs/f3X323X3fcHSiSjMp1l50E3qIilISJg5r79vL&#10;1l95SBssCOZS0LV3ptq733z8cNe1KZ3JWnJCFQIQodOuXXu1MW0aBLqsaYP1jWypgMVKqgYbcNUh&#10;IAp3gN7wYBaGSdBJRVolS6o1RPNh0ds4/KqipflaVZoaxNcecDPuq9x3b7/B5g6nB4XbmpUXGvg/&#10;WDSYCTh0gsqxweio2F9QDSuV1LIyN6VsAllVrKSuBqgmCt9U81zjlrpaoDm6ndqk3w+2/HLaKcQI&#10;zM5DAjcwoicmKJrZznStTmFDJnbK1lb24rl9kuUPjYTMaiwO1DF8ObeQFtmM4CrFOroF/H33WRLY&#10;g49Gujb1lWosJDQA9W4a52katDeohGCyTG6X84WHynEtwOmY2CptPlHZIGusPQ6cHTA+PWljieB0&#10;3GLPEXLLOHfD5gJ1AD5fhC5BS86IXbTbnOxoxhU6YRCM6SO3hx8b4D/EotD+Bt1AHNQ1xF0ITp0g&#10;HIcrdCWPgjgONcWkuNgGMz7YkM2FpUGdcIdCwOsNmC4OnXGi+nkb3harYhX78Swp/DjMc/9hm8V+&#10;so2Wi3yeZ1ke/bLcozitGSFU2BJHgUfxvwnoctUGaU4Sn3oZXKO7goHsNdOH7SJcxvOVv1wu5n48&#10;L0L/cbXN/IcsSpJl8Zg9Fm+YFq56/T5kp1ZaVvJoqHquSYcIs6qZLWIYJTjwIFjTDhZhfoCXrDTK&#10;Q0qa78zUTuRWnhZDq8N+EsgqtH8Xx7yt8SAFkFY43IZpu+vNdPzQqXHI1pvGdCn+Ty9BFKMA3OWy&#10;92m4mXtJzjs1Xjp4H1zS5S2zD9BrH+zXL+7mNwAAAP//AwBQSwMEFAAGAAgAAAAhAPcR3GnbAAAA&#10;BwEAAA8AAABkcnMvZG93bnJldi54bWxMj8FOwzAQRO9I/QdrK3GjThE1ELKpUKGnnhIi9erGSxIR&#10;r6PYbQNfX1cc4Lgzo5m32XqyvTjR6DvHCMtFAoK4dqbjBqH62N49gfBBs9G9Y0L4Jg/rfHaT6dS4&#10;Mxd0KkMjYgn7VCO0IQyplL5uyWq/cANx9D7daHWI59hIM+pzLLe9vE8SJa3uOC60eqBNS/VXebQI&#10;ZfX4vt3vVj9vqis2RbXn1XPBiLfz6fUFRKAp/IXhih/RIY9MB3dk40WPEB8JCA9Kgbi6iVJLEIdf&#10;ReaZ/M+fXwAAAP//AwBQSwECLQAUAAYACAAAACEAtoM4kv4AAADhAQAAEwAAAAAAAAAAAAAAAAAA&#10;AAAAW0NvbnRlbnRfVHlwZXNdLnhtbFBLAQItABQABgAIAAAAIQA4/SH/1gAAAJQBAAALAAAAAAAA&#10;AAAAAAAAAC8BAABfcmVscy8ucmVsc1BLAQItABQABgAIAAAAIQC6v+TZrwIAALkFAAAOAAAAAAAA&#10;AAAAAAAAAC4CAABkcnMvZTJvRG9jLnhtbFBLAQItABQABgAIAAAAIQD3Edxp2wAAAAcBAAAPAAAA&#10;AAAAAAAAAAAAAAkFAABkcnMvZG93bnJldi54bWxQSwUGAAAAAAQABADzAAAAEQYAAAAA&#10;" strokecolor="black [3213]" strokeweight=".5pt">
                <v:shadow opacity="22938f" offset="0"/>
                <w10:wrap type="tight" anchorx="margin"/>
              </v:line>
            </w:pict>
          </mc:Fallback>
        </mc:AlternateContent>
      </w:r>
      <w:r w:rsidR="00A5498D" w:rsidRPr="00AF08ED">
        <w:rPr>
          <w:rFonts w:cs="Helvetica"/>
          <w:b/>
          <w:sz w:val="22"/>
          <w:szCs w:val="22"/>
        </w:rPr>
        <w:t xml:space="preserve">Please see Indication and Important Safety Information </w:t>
      </w:r>
    </w:p>
    <w:p w:rsidR="001023FE" w:rsidRDefault="005A6F93" w:rsidP="005A6F93">
      <w:pPr>
        <w:spacing w:after="120"/>
        <w:rPr>
          <w:rFonts w:ascii="Arial" w:hAnsi="Arial" w:cs="Arial"/>
        </w:rPr>
      </w:pPr>
      <w:r w:rsidRPr="005A6F93">
        <w:rPr>
          <w:rFonts w:ascii="Arial" w:hAnsi="Arial" w:cs="Arial"/>
        </w:rPr>
        <w:t>These pages are for your reference only. Content on the pages below do not need to be sent to the insurance company.</w:t>
      </w:r>
    </w:p>
    <w:p w:rsidR="005A6F93" w:rsidRDefault="005A6F93" w:rsidP="005A6F93">
      <w:pPr>
        <w:spacing w:after="120"/>
        <w:rPr>
          <w:rFonts w:ascii="Arial" w:hAnsi="Arial" w:cs="Arial"/>
        </w:rPr>
      </w:pPr>
    </w:p>
    <w:p w:rsidR="00CB27D3" w:rsidRPr="001023FE" w:rsidRDefault="00312C3F" w:rsidP="001023FE">
      <w:pPr>
        <w:pStyle w:val="NoSpacing"/>
        <w:rPr>
          <w:rFonts w:ascii="Arial" w:hAnsi="Arial" w:cs="Arial"/>
          <w:b/>
          <w:sz w:val="22"/>
          <w:szCs w:val="22"/>
        </w:rPr>
      </w:pPr>
      <w:r w:rsidRPr="00312C3F">
        <w:rPr>
          <w:rFonts w:ascii="Arial" w:hAnsi="Arial" w:cs="Arial"/>
          <w:b/>
          <w:sz w:val="22"/>
          <w:szCs w:val="22"/>
        </w:rPr>
        <w:softHyphen/>
      </w:r>
      <w:r w:rsidR="00CB27D3" w:rsidRPr="001023FE">
        <w:rPr>
          <w:rFonts w:ascii="Arial" w:hAnsi="Arial" w:cs="Arial"/>
          <w:b/>
          <w:sz w:val="22"/>
          <w:szCs w:val="22"/>
        </w:rPr>
        <w:t>INDICATION</w:t>
      </w:r>
    </w:p>
    <w:p w:rsidR="00312C3F" w:rsidRPr="001023FE" w:rsidRDefault="00312C3F" w:rsidP="001023FE">
      <w:pPr>
        <w:pStyle w:val="NoSpacing"/>
        <w:rPr>
          <w:rFonts w:ascii="Arial" w:hAnsi="Arial" w:cs="Arial"/>
          <w:b/>
          <w:sz w:val="22"/>
          <w:szCs w:val="22"/>
        </w:rPr>
      </w:pPr>
    </w:p>
    <w:p w:rsidR="002933C9" w:rsidRPr="002933C9" w:rsidRDefault="002933C9" w:rsidP="002933C9">
      <w:pPr>
        <w:pStyle w:val="Pa6"/>
        <w:spacing w:after="40" w:line="240" w:lineRule="auto"/>
        <w:rPr>
          <w:rFonts w:ascii="Arial" w:hAnsi="Arial" w:cs="Arial"/>
          <w:sz w:val="22"/>
          <w:szCs w:val="22"/>
        </w:rPr>
      </w:pPr>
      <w:r w:rsidRPr="002933C9">
        <w:rPr>
          <w:rStyle w:val="A0"/>
          <w:rFonts w:ascii="Arial" w:hAnsi="Arial" w:cs="Arial"/>
          <w:color w:val="auto"/>
          <w:sz w:val="22"/>
          <w:szCs w:val="22"/>
        </w:rPr>
        <w:t xml:space="preserve">Important Safety Information </w:t>
      </w:r>
    </w:p>
    <w:p w:rsidR="002933C9" w:rsidRPr="00C1559D" w:rsidRDefault="002933C9" w:rsidP="002933C9">
      <w:pPr>
        <w:pStyle w:val="Pa7"/>
        <w:pBdr>
          <w:top w:val="single" w:sz="4" w:space="1" w:color="auto"/>
          <w:left w:val="single" w:sz="4" w:space="4" w:color="auto"/>
          <w:bottom w:val="single" w:sz="4" w:space="1" w:color="auto"/>
          <w:right w:val="single" w:sz="4" w:space="4" w:color="auto"/>
        </w:pBdr>
        <w:spacing w:after="40" w:line="240" w:lineRule="auto"/>
        <w:ind w:left="120"/>
        <w:jc w:val="center"/>
        <w:rPr>
          <w:rFonts w:ascii="Arial" w:hAnsi="Arial" w:cs="Arial"/>
          <w:sz w:val="22"/>
          <w:szCs w:val="22"/>
        </w:rPr>
      </w:pPr>
      <w:r w:rsidRPr="00C1559D">
        <w:rPr>
          <w:rStyle w:val="A4"/>
          <w:rFonts w:ascii="Arial" w:hAnsi="Arial" w:cs="Arial"/>
          <w:sz w:val="22"/>
          <w:szCs w:val="22"/>
        </w:rPr>
        <w:t>WARNING: RISK OF ACUTE BRONCHOSPASM IN PATIENTS WITH CHRONIC LUNG DISEASE</w:t>
      </w:r>
    </w:p>
    <w:p w:rsidR="002933C9" w:rsidRPr="00C1559D" w:rsidRDefault="002933C9" w:rsidP="002933C9">
      <w:pPr>
        <w:pStyle w:val="Pa7"/>
        <w:pBdr>
          <w:top w:val="single" w:sz="4" w:space="1" w:color="auto"/>
          <w:left w:val="single" w:sz="4" w:space="4" w:color="auto"/>
          <w:bottom w:val="single" w:sz="4" w:space="1" w:color="auto"/>
          <w:right w:val="single" w:sz="4" w:space="4" w:color="auto"/>
        </w:pBdr>
        <w:spacing w:after="40" w:line="240" w:lineRule="auto"/>
        <w:ind w:left="120"/>
        <w:rPr>
          <w:rFonts w:ascii="Arial" w:hAnsi="Arial" w:cs="Arial"/>
          <w:sz w:val="22"/>
          <w:szCs w:val="22"/>
        </w:rPr>
      </w:pPr>
      <w:r w:rsidRPr="00C1559D">
        <w:rPr>
          <w:rStyle w:val="A5"/>
          <w:rFonts w:ascii="Arial" w:hAnsi="Arial" w:cs="Arial"/>
          <w:bCs/>
          <w:color w:val="auto"/>
          <w:sz w:val="22"/>
          <w:szCs w:val="22"/>
        </w:rPr>
        <w:t xml:space="preserve">• Acute bronchospasm has been observed in patients with asthma and COPD using AFREZZA. </w:t>
      </w:r>
    </w:p>
    <w:p w:rsidR="002933C9" w:rsidRPr="00C1559D" w:rsidRDefault="002933C9" w:rsidP="002933C9">
      <w:pPr>
        <w:pStyle w:val="Pa7"/>
        <w:pBdr>
          <w:top w:val="single" w:sz="4" w:space="1" w:color="auto"/>
          <w:left w:val="single" w:sz="4" w:space="4" w:color="auto"/>
          <w:bottom w:val="single" w:sz="4" w:space="1" w:color="auto"/>
          <w:right w:val="single" w:sz="4" w:space="4" w:color="auto"/>
        </w:pBdr>
        <w:spacing w:after="40" w:line="240" w:lineRule="auto"/>
        <w:ind w:left="120"/>
        <w:rPr>
          <w:rFonts w:ascii="Arial" w:hAnsi="Arial" w:cs="Arial"/>
          <w:sz w:val="22"/>
          <w:szCs w:val="22"/>
        </w:rPr>
      </w:pPr>
      <w:r w:rsidRPr="00C1559D">
        <w:rPr>
          <w:rStyle w:val="A5"/>
          <w:rFonts w:ascii="Arial" w:hAnsi="Arial" w:cs="Arial"/>
          <w:bCs/>
          <w:color w:val="auto"/>
          <w:sz w:val="22"/>
          <w:szCs w:val="22"/>
        </w:rPr>
        <w:t xml:space="preserve">• AFREZZA is contraindicated in patients with chronic lung disease such as asthma or COPD. </w:t>
      </w:r>
    </w:p>
    <w:p w:rsidR="002933C9" w:rsidRPr="00C1559D" w:rsidRDefault="002933C9" w:rsidP="002933C9">
      <w:pPr>
        <w:pStyle w:val="Default"/>
        <w:pBdr>
          <w:top w:val="single" w:sz="4" w:space="1" w:color="auto"/>
          <w:left w:val="single" w:sz="4" w:space="4" w:color="auto"/>
          <w:bottom w:val="single" w:sz="4" w:space="1" w:color="auto"/>
          <w:right w:val="single" w:sz="4" w:space="4" w:color="auto"/>
        </w:pBdr>
        <w:spacing w:after="40"/>
        <w:ind w:left="120"/>
        <w:rPr>
          <w:color w:val="auto"/>
          <w:sz w:val="22"/>
          <w:szCs w:val="22"/>
        </w:rPr>
      </w:pPr>
      <w:r w:rsidRPr="00C1559D">
        <w:rPr>
          <w:rStyle w:val="A5"/>
          <w:rFonts w:ascii="Arial" w:hAnsi="Arial" w:cs="Arial"/>
          <w:bCs/>
          <w:color w:val="auto"/>
          <w:sz w:val="22"/>
          <w:szCs w:val="22"/>
        </w:rPr>
        <w:t>• Before initiating AFREZZA, perform a detailed medical history, physical examination, and spirometry (FEV</w:t>
      </w:r>
      <w:r w:rsidRPr="00C1559D">
        <w:rPr>
          <w:rStyle w:val="A6"/>
          <w:rFonts w:ascii="Arial" w:hAnsi="Arial" w:cs="Arial"/>
          <w:color w:val="auto"/>
          <w:sz w:val="22"/>
          <w:szCs w:val="22"/>
          <w:vertAlign w:val="subscript"/>
        </w:rPr>
        <w:t>1</w:t>
      </w:r>
      <w:r w:rsidRPr="00C1559D">
        <w:rPr>
          <w:rStyle w:val="A5"/>
          <w:rFonts w:ascii="Arial" w:hAnsi="Arial" w:cs="Arial"/>
          <w:bCs/>
          <w:color w:val="auto"/>
          <w:sz w:val="22"/>
          <w:szCs w:val="22"/>
        </w:rPr>
        <w:t xml:space="preserve">) to identify potential lung disease in all patients. </w:t>
      </w:r>
    </w:p>
    <w:p w:rsidR="002933C9" w:rsidRPr="00C1559D" w:rsidRDefault="002933C9" w:rsidP="002933C9">
      <w:pPr>
        <w:pStyle w:val="Pa0"/>
        <w:spacing w:after="40" w:line="240" w:lineRule="auto"/>
        <w:rPr>
          <w:rStyle w:val="A0"/>
          <w:rFonts w:ascii="Arial" w:hAnsi="Arial" w:cs="Arial"/>
          <w:sz w:val="22"/>
          <w:szCs w:val="22"/>
        </w:rPr>
      </w:pPr>
    </w:p>
    <w:p w:rsidR="002933C9" w:rsidRPr="002933C9" w:rsidRDefault="002933C9" w:rsidP="002933C9">
      <w:pPr>
        <w:pStyle w:val="Pa0"/>
        <w:spacing w:after="40" w:line="240" w:lineRule="auto"/>
        <w:rPr>
          <w:rFonts w:ascii="Arial" w:hAnsi="Arial" w:cs="Arial"/>
          <w:sz w:val="22"/>
          <w:szCs w:val="22"/>
        </w:rPr>
      </w:pPr>
      <w:r w:rsidRPr="002933C9">
        <w:rPr>
          <w:rStyle w:val="A0"/>
          <w:rFonts w:ascii="Arial" w:hAnsi="Arial" w:cs="Arial"/>
          <w:color w:val="auto"/>
          <w:sz w:val="22"/>
          <w:szCs w:val="22"/>
        </w:rPr>
        <w:t xml:space="preserve">Indications and Usage </w:t>
      </w:r>
    </w:p>
    <w:p w:rsidR="002933C9" w:rsidRPr="00C1559D" w:rsidRDefault="002933C9" w:rsidP="002933C9">
      <w:pPr>
        <w:pStyle w:val="Pa1"/>
        <w:spacing w:after="40" w:line="240" w:lineRule="auto"/>
        <w:rPr>
          <w:rFonts w:ascii="Arial" w:hAnsi="Arial" w:cs="Arial"/>
          <w:sz w:val="22"/>
          <w:szCs w:val="22"/>
        </w:rPr>
      </w:pPr>
      <w:r w:rsidRPr="00C1559D">
        <w:rPr>
          <w:rStyle w:val="A1"/>
          <w:rFonts w:ascii="Arial" w:hAnsi="Arial" w:cs="Arial"/>
          <w:color w:val="auto"/>
          <w:sz w:val="22"/>
          <w:szCs w:val="22"/>
        </w:rPr>
        <w:t>Afrezza</w:t>
      </w:r>
      <w:r w:rsidRPr="00C1559D">
        <w:rPr>
          <w:rStyle w:val="A1"/>
          <w:rFonts w:ascii="Arial" w:hAnsi="Arial" w:cs="Arial"/>
          <w:color w:val="auto"/>
          <w:sz w:val="22"/>
          <w:szCs w:val="22"/>
          <w:vertAlign w:val="superscript"/>
        </w:rPr>
        <w:t xml:space="preserve"> </w:t>
      </w:r>
      <w:r w:rsidRPr="00C1559D">
        <w:rPr>
          <w:rStyle w:val="A1"/>
          <w:rFonts w:ascii="Arial" w:hAnsi="Arial" w:cs="Arial"/>
          <w:color w:val="auto"/>
          <w:sz w:val="22"/>
          <w:szCs w:val="22"/>
        </w:rPr>
        <w:t xml:space="preserve">(insulin human) Inhalation Powder is a rapid acting inhaled insulin indicated to improve glycemic control in adult patients with diabetes mellitus. </w:t>
      </w:r>
    </w:p>
    <w:p w:rsidR="002933C9" w:rsidRPr="00C1559D" w:rsidRDefault="002933C9" w:rsidP="002933C9">
      <w:pPr>
        <w:pStyle w:val="Pa0"/>
        <w:spacing w:after="40" w:line="240" w:lineRule="auto"/>
        <w:rPr>
          <w:rStyle w:val="A0"/>
          <w:rFonts w:ascii="Arial" w:hAnsi="Arial" w:cs="Arial"/>
          <w:sz w:val="22"/>
          <w:szCs w:val="22"/>
        </w:rPr>
      </w:pPr>
    </w:p>
    <w:p w:rsidR="002933C9" w:rsidRPr="002933C9" w:rsidRDefault="002933C9" w:rsidP="002933C9">
      <w:pPr>
        <w:pStyle w:val="Pa0"/>
        <w:spacing w:after="40" w:line="240" w:lineRule="auto"/>
        <w:rPr>
          <w:rFonts w:ascii="Arial" w:hAnsi="Arial" w:cs="Arial"/>
          <w:sz w:val="22"/>
          <w:szCs w:val="22"/>
        </w:rPr>
      </w:pPr>
      <w:r w:rsidRPr="002933C9">
        <w:rPr>
          <w:rStyle w:val="A0"/>
          <w:rFonts w:ascii="Arial" w:hAnsi="Arial" w:cs="Arial"/>
          <w:color w:val="auto"/>
          <w:sz w:val="22"/>
          <w:szCs w:val="22"/>
        </w:rPr>
        <w:t xml:space="preserve">Limitations of Use </w:t>
      </w:r>
    </w:p>
    <w:p w:rsidR="002933C9" w:rsidRPr="00C1559D" w:rsidRDefault="002933C9" w:rsidP="002933C9">
      <w:pPr>
        <w:pStyle w:val="Pa0"/>
        <w:numPr>
          <w:ilvl w:val="0"/>
          <w:numId w:val="10"/>
        </w:numPr>
        <w:spacing w:after="40" w:line="240" w:lineRule="auto"/>
        <w:ind w:left="180" w:hanging="180"/>
        <w:rPr>
          <w:rFonts w:ascii="Arial" w:hAnsi="Arial" w:cs="Arial"/>
          <w:sz w:val="22"/>
          <w:szCs w:val="22"/>
        </w:rPr>
      </w:pPr>
      <w:r w:rsidRPr="00C1559D">
        <w:rPr>
          <w:rStyle w:val="A1"/>
          <w:rFonts w:ascii="Arial" w:hAnsi="Arial" w:cs="Arial"/>
          <w:color w:val="auto"/>
          <w:sz w:val="22"/>
          <w:szCs w:val="22"/>
        </w:rPr>
        <w:t xml:space="preserve">AFREZZA is not a substitute for long-acting insulin. AFREZZA must be used in combination with long-acting insulin in patients with type 1 diabetes mellitus. </w:t>
      </w:r>
    </w:p>
    <w:p w:rsidR="002933C9" w:rsidRPr="00C1559D" w:rsidRDefault="002933C9" w:rsidP="002933C9">
      <w:pPr>
        <w:pStyle w:val="Pa0"/>
        <w:numPr>
          <w:ilvl w:val="0"/>
          <w:numId w:val="10"/>
        </w:numPr>
        <w:spacing w:after="40" w:line="240" w:lineRule="auto"/>
        <w:ind w:left="180" w:hanging="180"/>
        <w:rPr>
          <w:rFonts w:ascii="Arial" w:hAnsi="Arial" w:cs="Arial"/>
          <w:sz w:val="22"/>
          <w:szCs w:val="22"/>
        </w:rPr>
      </w:pPr>
      <w:r w:rsidRPr="00C1559D">
        <w:rPr>
          <w:rStyle w:val="A1"/>
          <w:rFonts w:ascii="Arial" w:hAnsi="Arial" w:cs="Arial"/>
          <w:color w:val="auto"/>
          <w:sz w:val="22"/>
          <w:szCs w:val="22"/>
        </w:rPr>
        <w:t xml:space="preserve">AFREZZA is not recommended for the treatment of diabetic ketoacidosis. </w:t>
      </w:r>
    </w:p>
    <w:p w:rsidR="002933C9" w:rsidRPr="00C1559D" w:rsidRDefault="002933C9" w:rsidP="002933C9">
      <w:pPr>
        <w:pStyle w:val="Pa2"/>
        <w:numPr>
          <w:ilvl w:val="0"/>
          <w:numId w:val="10"/>
        </w:numPr>
        <w:spacing w:after="40" w:line="240" w:lineRule="auto"/>
        <w:ind w:left="180" w:hanging="180"/>
        <w:rPr>
          <w:rStyle w:val="A1"/>
          <w:rFonts w:ascii="Arial" w:hAnsi="Arial" w:cs="Arial"/>
          <w:b w:val="0"/>
          <w:bCs w:val="0"/>
          <w:color w:val="auto"/>
          <w:sz w:val="22"/>
          <w:szCs w:val="22"/>
        </w:rPr>
      </w:pPr>
      <w:r w:rsidRPr="00C1559D">
        <w:rPr>
          <w:rStyle w:val="A1"/>
          <w:rFonts w:ascii="Arial" w:hAnsi="Arial" w:cs="Arial"/>
          <w:color w:val="auto"/>
          <w:sz w:val="22"/>
          <w:szCs w:val="22"/>
        </w:rPr>
        <w:t xml:space="preserve">The safety and efficacy of AFREZZA in patients who smoke have not been established. The use of AFREZZA is not recommended in patients who smoke or who have recently stopped smoking (less than 6 months). </w:t>
      </w:r>
    </w:p>
    <w:p w:rsidR="002933C9" w:rsidRPr="00C1559D" w:rsidRDefault="002933C9" w:rsidP="002933C9">
      <w:pPr>
        <w:pStyle w:val="Pa3"/>
        <w:spacing w:after="40" w:line="240" w:lineRule="auto"/>
        <w:rPr>
          <w:rStyle w:val="A0"/>
          <w:rFonts w:ascii="Arial" w:hAnsi="Arial" w:cs="Arial"/>
          <w:sz w:val="22"/>
          <w:szCs w:val="22"/>
        </w:rPr>
      </w:pPr>
    </w:p>
    <w:p w:rsidR="002933C9" w:rsidRPr="002933C9" w:rsidRDefault="002933C9" w:rsidP="002933C9">
      <w:pPr>
        <w:pStyle w:val="Pa3"/>
        <w:keepNext/>
        <w:spacing w:after="40" w:line="240" w:lineRule="auto"/>
        <w:rPr>
          <w:rFonts w:ascii="Arial" w:hAnsi="Arial" w:cs="Arial"/>
          <w:sz w:val="22"/>
          <w:szCs w:val="22"/>
        </w:rPr>
      </w:pPr>
      <w:r w:rsidRPr="002933C9">
        <w:rPr>
          <w:rStyle w:val="A0"/>
          <w:rFonts w:ascii="Arial" w:hAnsi="Arial" w:cs="Arial"/>
          <w:color w:val="auto"/>
          <w:sz w:val="22"/>
          <w:szCs w:val="22"/>
        </w:rPr>
        <w:t xml:space="preserve">Contraindications </w:t>
      </w:r>
    </w:p>
    <w:p w:rsidR="002933C9" w:rsidRPr="00C1559D" w:rsidRDefault="002933C9" w:rsidP="002933C9">
      <w:pPr>
        <w:pStyle w:val="Pa9"/>
        <w:spacing w:after="40" w:line="240" w:lineRule="auto"/>
        <w:rPr>
          <w:rFonts w:ascii="Arial" w:hAnsi="Arial" w:cs="Arial"/>
          <w:sz w:val="22"/>
          <w:szCs w:val="22"/>
        </w:rPr>
      </w:pPr>
      <w:r w:rsidRPr="00C1559D">
        <w:rPr>
          <w:rStyle w:val="A5"/>
          <w:rFonts w:ascii="Arial" w:hAnsi="Arial" w:cs="Arial"/>
          <w:color w:val="auto"/>
          <w:sz w:val="22"/>
          <w:szCs w:val="22"/>
        </w:rPr>
        <w:t xml:space="preserve">AFREZZA is contraindicated in patients: </w:t>
      </w:r>
    </w:p>
    <w:p w:rsidR="002933C9" w:rsidRPr="00C1559D" w:rsidRDefault="002933C9" w:rsidP="002933C9">
      <w:pPr>
        <w:pStyle w:val="Pa9"/>
        <w:numPr>
          <w:ilvl w:val="0"/>
          <w:numId w:val="11"/>
        </w:numPr>
        <w:spacing w:after="40" w:line="240" w:lineRule="auto"/>
        <w:ind w:left="180" w:hanging="180"/>
        <w:rPr>
          <w:rFonts w:ascii="Arial" w:hAnsi="Arial" w:cs="Arial"/>
          <w:sz w:val="22"/>
          <w:szCs w:val="22"/>
        </w:rPr>
      </w:pPr>
      <w:r w:rsidRPr="00C1559D">
        <w:rPr>
          <w:rStyle w:val="A5"/>
          <w:rFonts w:ascii="Arial" w:hAnsi="Arial" w:cs="Arial"/>
          <w:color w:val="auto"/>
          <w:sz w:val="22"/>
          <w:szCs w:val="22"/>
        </w:rPr>
        <w:t xml:space="preserve">During episodes of hypoglycemia </w:t>
      </w:r>
    </w:p>
    <w:p w:rsidR="002933C9" w:rsidRPr="00C1559D" w:rsidRDefault="002933C9" w:rsidP="002933C9">
      <w:pPr>
        <w:pStyle w:val="Pa9"/>
        <w:numPr>
          <w:ilvl w:val="0"/>
          <w:numId w:val="11"/>
        </w:numPr>
        <w:spacing w:after="40" w:line="240" w:lineRule="auto"/>
        <w:ind w:left="180" w:hanging="180"/>
        <w:rPr>
          <w:rFonts w:ascii="Arial" w:hAnsi="Arial" w:cs="Arial"/>
          <w:sz w:val="22"/>
          <w:szCs w:val="22"/>
        </w:rPr>
      </w:pPr>
      <w:r w:rsidRPr="00C1559D">
        <w:rPr>
          <w:rStyle w:val="A5"/>
          <w:rFonts w:ascii="Arial" w:hAnsi="Arial" w:cs="Arial"/>
          <w:color w:val="auto"/>
          <w:sz w:val="22"/>
          <w:szCs w:val="22"/>
        </w:rPr>
        <w:t xml:space="preserve">With chronic lung disease (such as asthma or chronic obstructive pulmonary disease [COPD]) because of the risk of acute bronchospasm </w:t>
      </w:r>
    </w:p>
    <w:p w:rsidR="002933C9" w:rsidRPr="00C1559D" w:rsidRDefault="002933C9" w:rsidP="002933C9">
      <w:pPr>
        <w:pStyle w:val="Pa1"/>
        <w:numPr>
          <w:ilvl w:val="0"/>
          <w:numId w:val="11"/>
        </w:numPr>
        <w:spacing w:after="40" w:line="240" w:lineRule="auto"/>
        <w:ind w:left="180" w:hanging="180"/>
        <w:rPr>
          <w:rFonts w:ascii="Arial" w:hAnsi="Arial" w:cs="Arial"/>
          <w:sz w:val="22"/>
          <w:szCs w:val="22"/>
        </w:rPr>
      </w:pPr>
      <w:r w:rsidRPr="00C1559D">
        <w:rPr>
          <w:rStyle w:val="A5"/>
          <w:rFonts w:ascii="Arial" w:hAnsi="Arial" w:cs="Arial"/>
          <w:color w:val="auto"/>
          <w:sz w:val="22"/>
          <w:szCs w:val="22"/>
        </w:rPr>
        <w:t xml:space="preserve">With hypersensitivity to regular human insulin or any of the AFREZZA excipients </w:t>
      </w:r>
    </w:p>
    <w:p w:rsidR="002933C9" w:rsidRPr="00C1559D" w:rsidRDefault="002933C9" w:rsidP="002933C9">
      <w:pPr>
        <w:pStyle w:val="Pa3"/>
        <w:spacing w:after="40" w:line="240" w:lineRule="auto"/>
        <w:rPr>
          <w:rStyle w:val="A0"/>
          <w:rFonts w:ascii="Arial" w:hAnsi="Arial" w:cs="Arial"/>
          <w:sz w:val="22"/>
          <w:szCs w:val="22"/>
        </w:rPr>
      </w:pPr>
    </w:p>
    <w:p w:rsidR="002933C9" w:rsidRPr="002933C9" w:rsidRDefault="002933C9" w:rsidP="002933C9">
      <w:pPr>
        <w:pStyle w:val="Pa3"/>
        <w:spacing w:after="40" w:line="240" w:lineRule="auto"/>
        <w:rPr>
          <w:rFonts w:ascii="Arial" w:hAnsi="Arial" w:cs="Arial"/>
          <w:b/>
          <w:sz w:val="20"/>
          <w:szCs w:val="20"/>
        </w:rPr>
      </w:pPr>
      <w:r w:rsidRPr="002933C9">
        <w:rPr>
          <w:rStyle w:val="A0"/>
          <w:rFonts w:ascii="Arial" w:hAnsi="Arial" w:cs="Arial"/>
          <w:color w:val="auto"/>
          <w:sz w:val="22"/>
          <w:szCs w:val="22"/>
        </w:rPr>
        <w:t xml:space="preserve">Warnings and Precautions </w:t>
      </w:r>
    </w:p>
    <w:p w:rsidR="002933C9" w:rsidRPr="00C1559D" w:rsidRDefault="002933C9" w:rsidP="002933C9">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Acute Bronchospasm: </w:t>
      </w:r>
      <w:r w:rsidRPr="00C1559D">
        <w:rPr>
          <w:rStyle w:val="A5"/>
          <w:rFonts w:ascii="Arial" w:hAnsi="Arial" w:cs="Arial"/>
          <w:color w:val="auto"/>
          <w:sz w:val="22"/>
          <w:szCs w:val="22"/>
        </w:rPr>
        <w:t>Before initiating therapy, evaluate patients with a medical history, physical examination and spirometry (FEV</w:t>
      </w:r>
      <w:r w:rsidRPr="00C1559D">
        <w:rPr>
          <w:rStyle w:val="A6"/>
          <w:rFonts w:ascii="Arial" w:hAnsi="Arial" w:cs="Arial"/>
          <w:color w:val="auto"/>
          <w:sz w:val="22"/>
          <w:szCs w:val="22"/>
          <w:vertAlign w:val="subscript"/>
        </w:rPr>
        <w:t>1</w:t>
      </w:r>
      <w:r w:rsidRPr="00C1559D">
        <w:rPr>
          <w:rStyle w:val="A5"/>
          <w:rFonts w:ascii="Arial" w:hAnsi="Arial" w:cs="Arial"/>
          <w:color w:val="auto"/>
          <w:sz w:val="22"/>
          <w:szCs w:val="22"/>
        </w:rPr>
        <w:t xml:space="preserve">) to identify potential underlying lung disease. Acute bronchospasm has been observed following AFREZZA dosing in patients with asthma and patients with COPD. The long-term safety and efficacy of AFREZZA in patients with chronic lung disease have not been established. </w:t>
      </w:r>
    </w:p>
    <w:p w:rsidR="002933C9" w:rsidRPr="00C1559D" w:rsidRDefault="002933C9" w:rsidP="002933C9">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Changes in Insulin Regimen: </w:t>
      </w:r>
      <w:r w:rsidRPr="00C1559D">
        <w:rPr>
          <w:rStyle w:val="A5"/>
          <w:rFonts w:ascii="Arial" w:hAnsi="Arial" w:cs="Arial"/>
          <w:color w:val="auto"/>
          <w:sz w:val="22"/>
          <w:szCs w:val="22"/>
        </w:rPr>
        <w:t xml:space="preserve">Monitor blood glucose in all patients treated with insulin. Modify insulin regimen and dose cautiously and only under medical supervision. Changes in insulin strength, manufacturer, type, or method of administration may result in the need for a change in insulin dose or an adjustment in concomitant oral antidiabetic treatment to help mitigate the risk of hypoglycemia or hyperglycemia. </w:t>
      </w:r>
    </w:p>
    <w:p w:rsidR="002933C9" w:rsidRPr="00C1559D" w:rsidRDefault="002933C9" w:rsidP="002933C9">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Hypoglycemia: </w:t>
      </w:r>
      <w:r w:rsidRPr="00C1559D">
        <w:rPr>
          <w:rStyle w:val="A5"/>
          <w:rFonts w:ascii="Arial" w:hAnsi="Arial" w:cs="Arial"/>
          <w:color w:val="auto"/>
          <w:sz w:val="22"/>
          <w:szCs w:val="22"/>
        </w:rPr>
        <w:t>Hypoglycemia is the most common adverse reaction of insulin therapy, including AFREZZA, and may be serious and life-threatening. Educate patients and caregivers on mitigating the risks associated with hypoglycemia. Increased frequency of blood glucose monitoring is recommended for patients at higher risk for hypoglycemia and patients who have reduced symptomatic awareness of hypoglycemia.</w:t>
      </w:r>
    </w:p>
    <w:p w:rsidR="002933C9" w:rsidRPr="00C1559D" w:rsidRDefault="002933C9" w:rsidP="002933C9">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Decline in Pulmonary Function: </w:t>
      </w:r>
      <w:r w:rsidRPr="00C1559D">
        <w:rPr>
          <w:rStyle w:val="A5"/>
          <w:rFonts w:ascii="Arial" w:hAnsi="Arial" w:cs="Arial"/>
          <w:color w:val="auto"/>
          <w:sz w:val="22"/>
          <w:szCs w:val="22"/>
        </w:rPr>
        <w:t>AFREZZA has been shown to cause a decrease in lung function as measured by FEV</w:t>
      </w:r>
      <w:r w:rsidRPr="00C1559D">
        <w:rPr>
          <w:rStyle w:val="A6"/>
          <w:rFonts w:ascii="Arial" w:hAnsi="Arial" w:cs="Arial"/>
          <w:color w:val="auto"/>
          <w:sz w:val="22"/>
          <w:szCs w:val="22"/>
          <w:vertAlign w:val="subscript"/>
        </w:rPr>
        <w:t>1</w:t>
      </w:r>
      <w:r w:rsidRPr="00C1559D">
        <w:rPr>
          <w:rStyle w:val="A5"/>
          <w:rFonts w:ascii="Arial" w:hAnsi="Arial" w:cs="Arial"/>
          <w:color w:val="auto"/>
          <w:sz w:val="22"/>
          <w:szCs w:val="22"/>
        </w:rPr>
        <w:t xml:space="preserve">. In clinical trials lasting up to 2 years, AFREZZA treated patients experienced a small (40 mL) but </w:t>
      </w:r>
      <w:r w:rsidRPr="00C1559D">
        <w:rPr>
          <w:rStyle w:val="A5"/>
          <w:rFonts w:ascii="Arial" w:hAnsi="Arial" w:cs="Arial"/>
          <w:color w:val="auto"/>
          <w:sz w:val="22"/>
          <w:szCs w:val="22"/>
        </w:rPr>
        <w:lastRenderedPageBreak/>
        <w:t>greater FEV</w:t>
      </w:r>
      <w:r w:rsidRPr="00C1559D">
        <w:rPr>
          <w:rStyle w:val="A6"/>
          <w:rFonts w:ascii="Arial" w:hAnsi="Arial" w:cs="Arial"/>
          <w:color w:val="auto"/>
          <w:sz w:val="22"/>
          <w:szCs w:val="22"/>
          <w:vertAlign w:val="subscript"/>
        </w:rPr>
        <w:t>1</w:t>
      </w:r>
      <w:r w:rsidRPr="00C1559D">
        <w:rPr>
          <w:rStyle w:val="A6"/>
          <w:rFonts w:ascii="Arial" w:hAnsi="Arial" w:cs="Arial"/>
          <w:color w:val="auto"/>
          <w:sz w:val="22"/>
          <w:szCs w:val="22"/>
        </w:rPr>
        <w:t xml:space="preserve"> </w:t>
      </w:r>
      <w:r w:rsidRPr="00C1559D">
        <w:rPr>
          <w:rStyle w:val="A5"/>
          <w:rFonts w:ascii="Arial" w:hAnsi="Arial" w:cs="Arial"/>
          <w:color w:val="auto"/>
          <w:sz w:val="22"/>
          <w:szCs w:val="22"/>
        </w:rPr>
        <w:t>decline than comparator-treated patients. Assess pulmonary function with spirometry at baseline, after the initial 6 months of therapy and annually thereafter even in the absence of pulmonary symptoms. Consider more frequent lung function assessment in patients with pulmonary symptoms, e.g., wheezing, bronchospasm, breathing difficulties, or persistent or recurring cough. If symptoms persist, discontinue AFREZZA.</w:t>
      </w:r>
    </w:p>
    <w:p w:rsidR="002933C9" w:rsidRPr="00C1559D" w:rsidRDefault="002933C9" w:rsidP="002933C9">
      <w:pPr>
        <w:pStyle w:val="Pa5"/>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Lung Cancer: </w:t>
      </w:r>
      <w:r w:rsidRPr="00C1559D">
        <w:rPr>
          <w:rStyle w:val="A5"/>
          <w:rFonts w:ascii="Arial" w:hAnsi="Arial" w:cs="Arial"/>
          <w:color w:val="auto"/>
          <w:sz w:val="22"/>
          <w:szCs w:val="22"/>
        </w:rPr>
        <w:t xml:space="preserve">In clinical trials, 2 cases of lung cancer were reported in patients exposed to AFREZZA while no cases were reported for the comparators. In both cases, a prior history of heavy tobacco use was identified as a risk factor for lung cancer. Two additional cases of lung cancer (squamous cell and lung </w:t>
      </w:r>
      <w:proofErr w:type="spellStart"/>
      <w:r w:rsidRPr="00C1559D">
        <w:rPr>
          <w:rStyle w:val="A5"/>
          <w:rFonts w:ascii="Arial" w:hAnsi="Arial" w:cs="Arial"/>
          <w:color w:val="auto"/>
          <w:sz w:val="22"/>
          <w:szCs w:val="22"/>
        </w:rPr>
        <w:t>blastoma</w:t>
      </w:r>
      <w:proofErr w:type="spellEnd"/>
      <w:r w:rsidRPr="00C1559D">
        <w:rPr>
          <w:rStyle w:val="A5"/>
          <w:rFonts w:ascii="Arial" w:hAnsi="Arial" w:cs="Arial"/>
          <w:color w:val="auto"/>
          <w:sz w:val="22"/>
          <w:szCs w:val="22"/>
        </w:rPr>
        <w:t xml:space="preserve">) were reported in non-smokers exposed to AFREZZA after the trial completion. These data are insufficient to determine whether AFREZZA has an effect on lung or respiratory tract tumors. In patients with active lung cancer, a prior history of lung cancer, or in patients at risk of lung cancer, consider whether the benefits of AFREZZA outweigh the risks. </w:t>
      </w:r>
    </w:p>
    <w:p w:rsidR="002933C9" w:rsidRPr="00C1559D" w:rsidRDefault="002933C9" w:rsidP="002933C9">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Diabetic Ketoacidosis (DKA): </w:t>
      </w:r>
      <w:r w:rsidRPr="00C1559D">
        <w:rPr>
          <w:rStyle w:val="A5"/>
          <w:rFonts w:ascii="Arial" w:hAnsi="Arial" w:cs="Arial"/>
          <w:color w:val="auto"/>
          <w:sz w:val="22"/>
          <w:szCs w:val="22"/>
        </w:rPr>
        <w:t xml:space="preserve">Increase the frequency of glucose monitoring and consider an alternate route of administration of insulin in patients at risk for DKA. </w:t>
      </w:r>
    </w:p>
    <w:p w:rsidR="002933C9" w:rsidRPr="00C1559D" w:rsidRDefault="002933C9" w:rsidP="002933C9">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Hypersensitivity Reactions: </w:t>
      </w:r>
      <w:r w:rsidRPr="00C1559D">
        <w:rPr>
          <w:rStyle w:val="A5"/>
          <w:rFonts w:ascii="Arial" w:hAnsi="Arial" w:cs="Arial"/>
          <w:color w:val="auto"/>
          <w:sz w:val="22"/>
          <w:szCs w:val="22"/>
        </w:rPr>
        <w:t xml:space="preserve">Severe, life-threatening, generalized allergy, including anaphylaxis, can occur with insulin products, including AFREZZA. If hypersensitivity reactions occur, discontinue AFREZZA, treat per standard of care and monitor if indicated. </w:t>
      </w:r>
    </w:p>
    <w:p w:rsidR="002933C9" w:rsidRPr="00C1559D" w:rsidRDefault="002933C9" w:rsidP="002933C9">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Hypokalemia: </w:t>
      </w:r>
      <w:r w:rsidRPr="00C1559D">
        <w:rPr>
          <w:rStyle w:val="A5"/>
          <w:rFonts w:ascii="Arial" w:hAnsi="Arial" w:cs="Arial"/>
          <w:color w:val="auto"/>
          <w:sz w:val="22"/>
          <w:szCs w:val="22"/>
        </w:rPr>
        <w:t xml:space="preserve">Closely monitor potassium levels in patients at risk of hypokalemia and treat if indicated. </w:t>
      </w:r>
    </w:p>
    <w:p w:rsidR="002933C9" w:rsidRPr="00C1559D" w:rsidRDefault="002933C9" w:rsidP="002933C9">
      <w:pPr>
        <w:pStyle w:val="Pa2"/>
        <w:spacing w:after="60" w:line="240" w:lineRule="auto"/>
        <w:rPr>
          <w:rStyle w:val="A5"/>
          <w:rFonts w:ascii="Arial" w:hAnsi="Arial" w:cs="Arial"/>
          <w:color w:val="auto"/>
          <w:sz w:val="22"/>
          <w:szCs w:val="22"/>
        </w:rPr>
      </w:pPr>
      <w:r w:rsidRPr="00C1559D">
        <w:rPr>
          <w:rStyle w:val="A5"/>
          <w:rFonts w:ascii="Arial" w:hAnsi="Arial" w:cs="Arial"/>
          <w:bCs/>
          <w:i/>
          <w:iCs/>
          <w:color w:val="auto"/>
          <w:sz w:val="22"/>
          <w:szCs w:val="22"/>
        </w:rPr>
        <w:t xml:space="preserve">Fluid Retention and Heart Failure with Concomitant Use of </w:t>
      </w:r>
      <w:proofErr w:type="spellStart"/>
      <w:r w:rsidRPr="00C1559D">
        <w:rPr>
          <w:rStyle w:val="A5"/>
          <w:rFonts w:ascii="Arial" w:hAnsi="Arial" w:cs="Arial"/>
          <w:bCs/>
          <w:i/>
          <w:iCs/>
          <w:color w:val="auto"/>
          <w:sz w:val="22"/>
          <w:szCs w:val="22"/>
        </w:rPr>
        <w:t>Thiazolidinediones</w:t>
      </w:r>
      <w:proofErr w:type="spellEnd"/>
      <w:r w:rsidRPr="00C1559D">
        <w:rPr>
          <w:rStyle w:val="A5"/>
          <w:rFonts w:ascii="Arial" w:hAnsi="Arial" w:cs="Arial"/>
          <w:bCs/>
          <w:i/>
          <w:iCs/>
          <w:color w:val="auto"/>
          <w:sz w:val="22"/>
          <w:szCs w:val="22"/>
        </w:rPr>
        <w:t xml:space="preserve"> (TZDs): </w:t>
      </w:r>
      <w:r w:rsidRPr="00C1559D">
        <w:rPr>
          <w:rStyle w:val="A5"/>
          <w:rFonts w:ascii="Arial" w:hAnsi="Arial" w:cs="Arial"/>
          <w:color w:val="auto"/>
          <w:sz w:val="22"/>
          <w:szCs w:val="22"/>
        </w:rPr>
        <w:t xml:space="preserve">Fluid retention, which may lead to or exacerbate heart failure, can occur with concomitant use of TZDs and insulin. Observe these patients for signs and symptoms of heart failure. If heart failure occurs, manage according to current standards and consider TZD dose reduction or discontinuation. </w:t>
      </w:r>
    </w:p>
    <w:p w:rsidR="002933C9" w:rsidRPr="00C1559D" w:rsidRDefault="002933C9" w:rsidP="002933C9">
      <w:pPr>
        <w:pStyle w:val="Default"/>
        <w:rPr>
          <w:color w:val="auto"/>
        </w:rPr>
      </w:pPr>
    </w:p>
    <w:p w:rsidR="002933C9" w:rsidRPr="002933C9" w:rsidRDefault="002933C9" w:rsidP="002933C9">
      <w:pPr>
        <w:pStyle w:val="Pa3"/>
        <w:spacing w:after="40" w:line="240" w:lineRule="auto"/>
        <w:rPr>
          <w:rFonts w:ascii="Arial" w:hAnsi="Arial" w:cs="Arial"/>
          <w:sz w:val="22"/>
          <w:szCs w:val="22"/>
        </w:rPr>
      </w:pPr>
      <w:r w:rsidRPr="002933C9">
        <w:rPr>
          <w:rStyle w:val="A0"/>
          <w:rFonts w:ascii="Arial" w:hAnsi="Arial" w:cs="Arial"/>
          <w:color w:val="auto"/>
          <w:sz w:val="22"/>
          <w:szCs w:val="22"/>
        </w:rPr>
        <w:t xml:space="preserve">Adverse Reactions </w:t>
      </w:r>
    </w:p>
    <w:p w:rsidR="002933C9" w:rsidRPr="00C1559D" w:rsidRDefault="002933C9" w:rsidP="002933C9">
      <w:pPr>
        <w:pStyle w:val="Pa2"/>
        <w:spacing w:after="40" w:line="240" w:lineRule="auto"/>
        <w:rPr>
          <w:rStyle w:val="A5"/>
          <w:rFonts w:ascii="Arial" w:hAnsi="Arial" w:cs="Arial"/>
          <w:color w:val="auto"/>
          <w:sz w:val="22"/>
          <w:szCs w:val="22"/>
        </w:rPr>
      </w:pPr>
      <w:r w:rsidRPr="00C1559D">
        <w:rPr>
          <w:rStyle w:val="A5"/>
          <w:rFonts w:ascii="Arial" w:hAnsi="Arial" w:cs="Arial"/>
          <w:color w:val="auto"/>
          <w:sz w:val="22"/>
          <w:szCs w:val="22"/>
        </w:rPr>
        <w:t xml:space="preserve">The most common adverse reactions associated with AFREZZA </w:t>
      </w:r>
      <w:r w:rsidRPr="00C1559D">
        <w:rPr>
          <w:rFonts w:ascii="Arial" w:hAnsi="Arial" w:cs="Arial"/>
          <w:sz w:val="22"/>
          <w:szCs w:val="22"/>
        </w:rPr>
        <w:t xml:space="preserve">(2% or greater incidence) </w:t>
      </w:r>
      <w:r w:rsidRPr="00C1559D">
        <w:rPr>
          <w:rStyle w:val="A5"/>
          <w:rFonts w:ascii="Arial" w:hAnsi="Arial" w:cs="Arial"/>
          <w:color w:val="auto"/>
          <w:sz w:val="22"/>
          <w:szCs w:val="22"/>
        </w:rPr>
        <w:t xml:space="preserve">are hypoglycemia, cough, and throat pain or irritation. </w:t>
      </w:r>
    </w:p>
    <w:p w:rsidR="002933C9" w:rsidRPr="00C1559D" w:rsidRDefault="002933C9" w:rsidP="002933C9">
      <w:pPr>
        <w:pStyle w:val="Default"/>
        <w:rPr>
          <w:color w:val="auto"/>
        </w:rPr>
      </w:pPr>
    </w:p>
    <w:p w:rsidR="002933C9" w:rsidRPr="002933C9" w:rsidRDefault="002933C9" w:rsidP="002933C9">
      <w:pPr>
        <w:pStyle w:val="Pa3"/>
        <w:spacing w:after="40" w:line="240" w:lineRule="auto"/>
        <w:rPr>
          <w:rFonts w:ascii="Arial" w:hAnsi="Arial" w:cs="Arial"/>
          <w:sz w:val="22"/>
          <w:szCs w:val="22"/>
        </w:rPr>
      </w:pPr>
      <w:r w:rsidRPr="002933C9">
        <w:rPr>
          <w:rStyle w:val="A0"/>
          <w:rFonts w:ascii="Arial" w:hAnsi="Arial" w:cs="Arial"/>
          <w:color w:val="auto"/>
          <w:sz w:val="22"/>
          <w:szCs w:val="22"/>
        </w:rPr>
        <w:t xml:space="preserve">Drug Interactions </w:t>
      </w:r>
    </w:p>
    <w:p w:rsidR="002933C9" w:rsidRPr="00C1559D" w:rsidRDefault="002933C9" w:rsidP="002933C9">
      <w:pPr>
        <w:pStyle w:val="Pa2"/>
        <w:spacing w:after="40" w:line="240" w:lineRule="auto"/>
        <w:rPr>
          <w:rFonts w:ascii="Arial" w:hAnsi="Arial" w:cs="Arial"/>
          <w:sz w:val="22"/>
          <w:szCs w:val="22"/>
        </w:rPr>
      </w:pPr>
      <w:r w:rsidRPr="00C1559D">
        <w:rPr>
          <w:rStyle w:val="A5"/>
          <w:rFonts w:ascii="Arial" w:hAnsi="Arial" w:cs="Arial"/>
          <w:color w:val="auto"/>
          <w:sz w:val="22"/>
          <w:szCs w:val="22"/>
        </w:rPr>
        <w:t xml:space="preserve">Certain drugs may affect glucose metabolism, increasing the risk of hypoglycemia or decreasing the blood glucose lowering effect of AFREZZA. Dose adjustment and increased frequency of blood glucose monitoring may be required. Co-administration of beta-blockers, clonidine, </w:t>
      </w:r>
      <w:proofErr w:type="spellStart"/>
      <w:r w:rsidRPr="00C1559D">
        <w:rPr>
          <w:rStyle w:val="A5"/>
          <w:rFonts w:ascii="Arial" w:hAnsi="Arial" w:cs="Arial"/>
          <w:color w:val="auto"/>
          <w:sz w:val="22"/>
          <w:szCs w:val="22"/>
        </w:rPr>
        <w:t>guanethidine</w:t>
      </w:r>
      <w:proofErr w:type="spellEnd"/>
      <w:r w:rsidRPr="00C1559D">
        <w:rPr>
          <w:rStyle w:val="A5"/>
          <w:rFonts w:ascii="Arial" w:hAnsi="Arial" w:cs="Arial"/>
          <w:color w:val="auto"/>
          <w:sz w:val="22"/>
          <w:szCs w:val="22"/>
        </w:rPr>
        <w:t>, and reserpine with AFREZZA may reduce the signs and symptoms of hypoglycemia. For full list, please see Full Prescribing Information.</w:t>
      </w:r>
    </w:p>
    <w:p w:rsidR="002933C9" w:rsidRPr="00C1559D" w:rsidRDefault="002933C9" w:rsidP="002933C9">
      <w:pPr>
        <w:pStyle w:val="Pa3"/>
        <w:spacing w:after="40" w:line="240" w:lineRule="auto"/>
        <w:rPr>
          <w:rFonts w:ascii="Arial" w:hAnsi="Arial" w:cs="Arial"/>
          <w:sz w:val="22"/>
          <w:szCs w:val="22"/>
        </w:rPr>
      </w:pPr>
      <w:r w:rsidRPr="00C1559D">
        <w:rPr>
          <w:rStyle w:val="A5"/>
          <w:rFonts w:ascii="Arial" w:hAnsi="Arial" w:cs="Arial"/>
          <w:color w:val="auto"/>
          <w:sz w:val="22"/>
          <w:szCs w:val="22"/>
        </w:rPr>
        <w:t xml:space="preserve"> </w:t>
      </w:r>
    </w:p>
    <w:p w:rsidR="002933C9" w:rsidRPr="00C1559D" w:rsidRDefault="002933C9" w:rsidP="002933C9">
      <w:pPr>
        <w:rPr>
          <w:rFonts w:ascii="Arial" w:hAnsi="Arial" w:cs="Arial"/>
        </w:rPr>
      </w:pPr>
      <w:r>
        <w:rPr>
          <w:rFonts w:ascii="Arial" w:hAnsi="Arial" w:cs="Arial"/>
        </w:rPr>
        <w:t>Please see Afrezza Full Prescribing In</w:t>
      </w:r>
      <w:r w:rsidRPr="00C1559D">
        <w:rPr>
          <w:rFonts w:ascii="Arial" w:hAnsi="Arial" w:cs="Arial"/>
        </w:rPr>
        <w:t xml:space="preserve">formation, including </w:t>
      </w:r>
      <w:r w:rsidRPr="006D6C6A">
        <w:rPr>
          <w:rFonts w:ascii="Arial" w:hAnsi="Arial" w:cs="Arial"/>
          <w:b/>
        </w:rPr>
        <w:t>BOXED WARNING</w:t>
      </w:r>
      <w:r w:rsidRPr="00C1559D">
        <w:rPr>
          <w:rFonts w:ascii="Arial" w:hAnsi="Arial" w:cs="Arial"/>
        </w:rPr>
        <w:t xml:space="preserve"> by clicking </w:t>
      </w:r>
      <w:hyperlink r:id="rId11" w:history="1">
        <w:r w:rsidRPr="00C1559D">
          <w:rPr>
            <w:rStyle w:val="Hyperlink"/>
            <w:rFonts w:ascii="Arial" w:hAnsi="Arial" w:cs="Arial"/>
          </w:rPr>
          <w:t>here</w:t>
        </w:r>
      </w:hyperlink>
      <w:r w:rsidRPr="00C1559D">
        <w:rPr>
          <w:rFonts w:ascii="Arial" w:hAnsi="Arial" w:cs="Arial"/>
        </w:rPr>
        <w:t>.</w:t>
      </w:r>
    </w:p>
    <w:p w:rsidR="00CB27D3" w:rsidRPr="00AF08ED" w:rsidRDefault="00CB27D3" w:rsidP="00CB27D3">
      <w:pPr>
        <w:jc w:val="right"/>
        <w:rPr>
          <w:rFonts w:ascii="Arial" w:hAnsi="Arial" w:cs="Arial"/>
        </w:rPr>
      </w:pPr>
    </w:p>
    <w:sectPr w:rsidR="00CB27D3" w:rsidRPr="00AF08ED" w:rsidSect="00B83C09">
      <w:footerReference w:type="default" r:id="rId12"/>
      <w:type w:val="continuous"/>
      <w:pgSz w:w="12240" w:h="15840"/>
      <w:pgMar w:top="907" w:right="720" w:bottom="1260" w:left="72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41B" w:rsidRDefault="00F7541B" w:rsidP="002A3252">
      <w:r>
        <w:separator/>
      </w:r>
    </w:p>
  </w:endnote>
  <w:endnote w:type="continuationSeparator" w:id="0">
    <w:p w:rsidR="00F7541B" w:rsidRDefault="00F7541B" w:rsidP="002A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altName w:val="Calibri"/>
    <w:panose1 w:val="00000000000000000000"/>
    <w:charset w:val="00"/>
    <w:family w:val="swiss"/>
    <w:notTrueType/>
    <w:pitch w:val="default"/>
    <w:sig w:usb0="00000003" w:usb1="00000000" w:usb2="00000000" w:usb3="00000000" w:csb0="00000001" w:csb1="00000000"/>
  </w:font>
  <w:font w:name="Frente H1">
    <w:altName w:val="Frente H1"/>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roxima Nova Cond">
    <w:altName w:val="Proxima Nova Cond"/>
    <w:panose1 w:val="00000000000000000000"/>
    <w:charset w:val="00"/>
    <w:family w:val="swiss"/>
    <w:notTrueType/>
    <w:pitch w:val="default"/>
    <w:sig w:usb0="00000003" w:usb1="00000000" w:usb2="00000000" w:usb3="00000000" w:csb0="00000001" w:csb1="00000000"/>
  </w:font>
  <w:font w:name="Proxima Nova Cond Semibold">
    <w:altName w:val="Proxima Nova Cond Sem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09" w:rsidRDefault="00B83C09" w:rsidP="00B83C09">
    <w:pPr>
      <w:pStyle w:val="Footer"/>
      <w:jc w:val="right"/>
    </w:pPr>
    <w:r w:rsidRPr="00B83C09">
      <w:t>US-AFR-0725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41B" w:rsidRDefault="00F7541B" w:rsidP="002A3252">
      <w:r>
        <w:separator/>
      </w:r>
    </w:p>
  </w:footnote>
  <w:footnote w:type="continuationSeparator" w:id="0">
    <w:p w:rsidR="00F7541B" w:rsidRDefault="00F7541B" w:rsidP="002A3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4D3"/>
    <w:multiLevelType w:val="hybridMultilevel"/>
    <w:tmpl w:val="388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6473F"/>
    <w:multiLevelType w:val="hybridMultilevel"/>
    <w:tmpl w:val="DEF29D22"/>
    <w:lvl w:ilvl="0" w:tplc="B12A2B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13574"/>
    <w:multiLevelType w:val="hybridMultilevel"/>
    <w:tmpl w:val="C78E0918"/>
    <w:lvl w:ilvl="0" w:tplc="1F4AC5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E4C8C"/>
    <w:multiLevelType w:val="hybridMultilevel"/>
    <w:tmpl w:val="DC40356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3547C45"/>
    <w:multiLevelType w:val="hybridMultilevel"/>
    <w:tmpl w:val="666A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62809"/>
    <w:multiLevelType w:val="hybridMultilevel"/>
    <w:tmpl w:val="DC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06C96"/>
    <w:multiLevelType w:val="hybridMultilevel"/>
    <w:tmpl w:val="241A6932"/>
    <w:lvl w:ilvl="0" w:tplc="B12A2B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25BC"/>
    <w:multiLevelType w:val="hybridMultilevel"/>
    <w:tmpl w:val="8A7E775C"/>
    <w:lvl w:ilvl="0" w:tplc="746E2A9A">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8" w15:restartNumberingAfterBreak="0">
    <w:nsid w:val="438A382B"/>
    <w:multiLevelType w:val="hybridMultilevel"/>
    <w:tmpl w:val="0D7A7464"/>
    <w:lvl w:ilvl="0" w:tplc="C4DA8566">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D6D6F55"/>
    <w:multiLevelType w:val="hybridMultilevel"/>
    <w:tmpl w:val="D8F49846"/>
    <w:lvl w:ilvl="0" w:tplc="B5A40AC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103150"/>
    <w:multiLevelType w:val="hybridMultilevel"/>
    <w:tmpl w:val="3612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F5311"/>
    <w:multiLevelType w:val="hybridMultilevel"/>
    <w:tmpl w:val="E7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7"/>
  </w:num>
  <w:num w:numId="5">
    <w:abstractNumId w:val="0"/>
  </w:num>
  <w:num w:numId="6">
    <w:abstractNumId w:val="8"/>
  </w:num>
  <w:num w:numId="7">
    <w:abstractNumId w:val="4"/>
  </w:num>
  <w:num w:numId="8">
    <w:abstractNumId w:val="2"/>
  </w:num>
  <w:num w:numId="9">
    <w:abstractNumId w:val="3"/>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0D"/>
    <w:rsid w:val="00000E46"/>
    <w:rsid w:val="00007380"/>
    <w:rsid w:val="00021115"/>
    <w:rsid w:val="0004453E"/>
    <w:rsid w:val="000470A7"/>
    <w:rsid w:val="0005291D"/>
    <w:rsid w:val="00056D23"/>
    <w:rsid w:val="00063BC1"/>
    <w:rsid w:val="000655C9"/>
    <w:rsid w:val="000677F7"/>
    <w:rsid w:val="00071BA4"/>
    <w:rsid w:val="00081E58"/>
    <w:rsid w:val="000847C9"/>
    <w:rsid w:val="000A7031"/>
    <w:rsid w:val="000B3C92"/>
    <w:rsid w:val="000B6913"/>
    <w:rsid w:val="000C2359"/>
    <w:rsid w:val="000D3B5A"/>
    <w:rsid w:val="000E0878"/>
    <w:rsid w:val="000E5F0B"/>
    <w:rsid w:val="000F77CB"/>
    <w:rsid w:val="001023FE"/>
    <w:rsid w:val="00105320"/>
    <w:rsid w:val="00106FF2"/>
    <w:rsid w:val="00110852"/>
    <w:rsid w:val="00142D61"/>
    <w:rsid w:val="00146D7B"/>
    <w:rsid w:val="0015445A"/>
    <w:rsid w:val="00154A78"/>
    <w:rsid w:val="00157309"/>
    <w:rsid w:val="00166290"/>
    <w:rsid w:val="001A505B"/>
    <w:rsid w:val="001B2483"/>
    <w:rsid w:val="001B27BB"/>
    <w:rsid w:val="001D032D"/>
    <w:rsid w:val="001E470C"/>
    <w:rsid w:val="001E72B7"/>
    <w:rsid w:val="00201B94"/>
    <w:rsid w:val="0020363D"/>
    <w:rsid w:val="00223482"/>
    <w:rsid w:val="00224951"/>
    <w:rsid w:val="00232644"/>
    <w:rsid w:val="002334D5"/>
    <w:rsid w:val="00237513"/>
    <w:rsid w:val="00237BD6"/>
    <w:rsid w:val="00243915"/>
    <w:rsid w:val="0024796A"/>
    <w:rsid w:val="00254BB2"/>
    <w:rsid w:val="00264EDB"/>
    <w:rsid w:val="002933C9"/>
    <w:rsid w:val="00295CFC"/>
    <w:rsid w:val="002A0DEA"/>
    <w:rsid w:val="002A2186"/>
    <w:rsid w:val="002A3252"/>
    <w:rsid w:val="002A3277"/>
    <w:rsid w:val="002A7ED4"/>
    <w:rsid w:val="002B27B7"/>
    <w:rsid w:val="002B42D6"/>
    <w:rsid w:val="002C3C78"/>
    <w:rsid w:val="002C3E91"/>
    <w:rsid w:val="002D2A14"/>
    <w:rsid w:val="002D6734"/>
    <w:rsid w:val="002E5AAA"/>
    <w:rsid w:val="002E5FAF"/>
    <w:rsid w:val="002F16FA"/>
    <w:rsid w:val="002F2115"/>
    <w:rsid w:val="002F3FF8"/>
    <w:rsid w:val="00304198"/>
    <w:rsid w:val="0030488A"/>
    <w:rsid w:val="003115C1"/>
    <w:rsid w:val="00312C3F"/>
    <w:rsid w:val="00342316"/>
    <w:rsid w:val="003605B0"/>
    <w:rsid w:val="00362EB7"/>
    <w:rsid w:val="00374482"/>
    <w:rsid w:val="00375F26"/>
    <w:rsid w:val="003774F5"/>
    <w:rsid w:val="003934E4"/>
    <w:rsid w:val="003A3993"/>
    <w:rsid w:val="003B29B9"/>
    <w:rsid w:val="003B42DA"/>
    <w:rsid w:val="003D146F"/>
    <w:rsid w:val="003D2A08"/>
    <w:rsid w:val="003D367D"/>
    <w:rsid w:val="003D4DBE"/>
    <w:rsid w:val="003E0AB4"/>
    <w:rsid w:val="003E1179"/>
    <w:rsid w:val="003E6C62"/>
    <w:rsid w:val="003F3EDB"/>
    <w:rsid w:val="0040177D"/>
    <w:rsid w:val="00403F66"/>
    <w:rsid w:val="00411EDB"/>
    <w:rsid w:val="004162A0"/>
    <w:rsid w:val="00441689"/>
    <w:rsid w:val="004520FE"/>
    <w:rsid w:val="00456A04"/>
    <w:rsid w:val="00457C28"/>
    <w:rsid w:val="00461095"/>
    <w:rsid w:val="00487C4B"/>
    <w:rsid w:val="004971FB"/>
    <w:rsid w:val="004A2716"/>
    <w:rsid w:val="004A3777"/>
    <w:rsid w:val="004C089B"/>
    <w:rsid w:val="004C76F5"/>
    <w:rsid w:val="004D7D72"/>
    <w:rsid w:val="004E092C"/>
    <w:rsid w:val="004E0B89"/>
    <w:rsid w:val="004F23AD"/>
    <w:rsid w:val="00503391"/>
    <w:rsid w:val="00504EB3"/>
    <w:rsid w:val="005113F4"/>
    <w:rsid w:val="00516EE8"/>
    <w:rsid w:val="00535AA5"/>
    <w:rsid w:val="005533BC"/>
    <w:rsid w:val="00566C90"/>
    <w:rsid w:val="00570129"/>
    <w:rsid w:val="00583505"/>
    <w:rsid w:val="005932C1"/>
    <w:rsid w:val="00597671"/>
    <w:rsid w:val="005A309B"/>
    <w:rsid w:val="005A3FFF"/>
    <w:rsid w:val="005A664E"/>
    <w:rsid w:val="005A6F93"/>
    <w:rsid w:val="005A7892"/>
    <w:rsid w:val="005B19F0"/>
    <w:rsid w:val="005B4028"/>
    <w:rsid w:val="005B6A1C"/>
    <w:rsid w:val="005C4691"/>
    <w:rsid w:val="005D3989"/>
    <w:rsid w:val="005E3459"/>
    <w:rsid w:val="005E513B"/>
    <w:rsid w:val="0061111A"/>
    <w:rsid w:val="00613AB6"/>
    <w:rsid w:val="00614303"/>
    <w:rsid w:val="00615301"/>
    <w:rsid w:val="00615348"/>
    <w:rsid w:val="00617973"/>
    <w:rsid w:val="00622104"/>
    <w:rsid w:val="00622920"/>
    <w:rsid w:val="006315C3"/>
    <w:rsid w:val="006344AB"/>
    <w:rsid w:val="00636A78"/>
    <w:rsid w:val="006471BD"/>
    <w:rsid w:val="00655303"/>
    <w:rsid w:val="00655736"/>
    <w:rsid w:val="006622D8"/>
    <w:rsid w:val="00663616"/>
    <w:rsid w:val="00676FA4"/>
    <w:rsid w:val="00681811"/>
    <w:rsid w:val="00683278"/>
    <w:rsid w:val="006970B6"/>
    <w:rsid w:val="006A7EA7"/>
    <w:rsid w:val="006D0912"/>
    <w:rsid w:val="006E31FD"/>
    <w:rsid w:val="006F27B7"/>
    <w:rsid w:val="00707A05"/>
    <w:rsid w:val="00722704"/>
    <w:rsid w:val="00725CB1"/>
    <w:rsid w:val="007341A7"/>
    <w:rsid w:val="0073648F"/>
    <w:rsid w:val="007523A3"/>
    <w:rsid w:val="00754E16"/>
    <w:rsid w:val="00760AC6"/>
    <w:rsid w:val="00781629"/>
    <w:rsid w:val="00791AEE"/>
    <w:rsid w:val="007A50C3"/>
    <w:rsid w:val="007C6031"/>
    <w:rsid w:val="007D6012"/>
    <w:rsid w:val="007E585C"/>
    <w:rsid w:val="007E7D7F"/>
    <w:rsid w:val="00816D2B"/>
    <w:rsid w:val="00817C79"/>
    <w:rsid w:val="008267C9"/>
    <w:rsid w:val="008273A5"/>
    <w:rsid w:val="00832D55"/>
    <w:rsid w:val="008718E8"/>
    <w:rsid w:val="008728FD"/>
    <w:rsid w:val="00877F60"/>
    <w:rsid w:val="00893C4E"/>
    <w:rsid w:val="00894773"/>
    <w:rsid w:val="008C3BE7"/>
    <w:rsid w:val="008C4168"/>
    <w:rsid w:val="008E53B8"/>
    <w:rsid w:val="00902878"/>
    <w:rsid w:val="00906282"/>
    <w:rsid w:val="00907BE3"/>
    <w:rsid w:val="00915E74"/>
    <w:rsid w:val="009177D8"/>
    <w:rsid w:val="0092645A"/>
    <w:rsid w:val="00940893"/>
    <w:rsid w:val="0096715E"/>
    <w:rsid w:val="0097272D"/>
    <w:rsid w:val="0097451E"/>
    <w:rsid w:val="00974A3D"/>
    <w:rsid w:val="0098192B"/>
    <w:rsid w:val="00987536"/>
    <w:rsid w:val="009937EB"/>
    <w:rsid w:val="009A103F"/>
    <w:rsid w:val="009B113E"/>
    <w:rsid w:val="009B3D81"/>
    <w:rsid w:val="009B608B"/>
    <w:rsid w:val="009E45BF"/>
    <w:rsid w:val="009E7BAE"/>
    <w:rsid w:val="009F6C12"/>
    <w:rsid w:val="00A23E95"/>
    <w:rsid w:val="00A264BA"/>
    <w:rsid w:val="00A27779"/>
    <w:rsid w:val="00A35F16"/>
    <w:rsid w:val="00A52481"/>
    <w:rsid w:val="00A5498D"/>
    <w:rsid w:val="00A621BC"/>
    <w:rsid w:val="00A80D17"/>
    <w:rsid w:val="00A934BE"/>
    <w:rsid w:val="00AB16D1"/>
    <w:rsid w:val="00AC58DE"/>
    <w:rsid w:val="00AD08C4"/>
    <w:rsid w:val="00AF08ED"/>
    <w:rsid w:val="00AF2972"/>
    <w:rsid w:val="00B00A08"/>
    <w:rsid w:val="00B156C9"/>
    <w:rsid w:val="00B17A4B"/>
    <w:rsid w:val="00B20419"/>
    <w:rsid w:val="00B33F4E"/>
    <w:rsid w:val="00B47362"/>
    <w:rsid w:val="00B808A2"/>
    <w:rsid w:val="00B8376D"/>
    <w:rsid w:val="00B83C09"/>
    <w:rsid w:val="00B955C1"/>
    <w:rsid w:val="00BA5000"/>
    <w:rsid w:val="00BB423A"/>
    <w:rsid w:val="00BC6381"/>
    <w:rsid w:val="00BD12AF"/>
    <w:rsid w:val="00C17FF0"/>
    <w:rsid w:val="00C41AC4"/>
    <w:rsid w:val="00C5450B"/>
    <w:rsid w:val="00C5583C"/>
    <w:rsid w:val="00C70608"/>
    <w:rsid w:val="00C77D84"/>
    <w:rsid w:val="00C902D4"/>
    <w:rsid w:val="00CB27D3"/>
    <w:rsid w:val="00CC3AA1"/>
    <w:rsid w:val="00CC4BA6"/>
    <w:rsid w:val="00CE3420"/>
    <w:rsid w:val="00CE45E4"/>
    <w:rsid w:val="00CF7515"/>
    <w:rsid w:val="00D02418"/>
    <w:rsid w:val="00D13267"/>
    <w:rsid w:val="00D31E5C"/>
    <w:rsid w:val="00D422A4"/>
    <w:rsid w:val="00D70739"/>
    <w:rsid w:val="00DB01ED"/>
    <w:rsid w:val="00DB739B"/>
    <w:rsid w:val="00DC5C53"/>
    <w:rsid w:val="00DD1E21"/>
    <w:rsid w:val="00DF56C3"/>
    <w:rsid w:val="00DF5993"/>
    <w:rsid w:val="00DF6287"/>
    <w:rsid w:val="00E103A3"/>
    <w:rsid w:val="00E1570D"/>
    <w:rsid w:val="00E17665"/>
    <w:rsid w:val="00E260EC"/>
    <w:rsid w:val="00E46FBB"/>
    <w:rsid w:val="00E5088F"/>
    <w:rsid w:val="00E51504"/>
    <w:rsid w:val="00E54B7D"/>
    <w:rsid w:val="00E631FD"/>
    <w:rsid w:val="00E63880"/>
    <w:rsid w:val="00E64C1F"/>
    <w:rsid w:val="00E657D5"/>
    <w:rsid w:val="00E66685"/>
    <w:rsid w:val="00E707AC"/>
    <w:rsid w:val="00E72693"/>
    <w:rsid w:val="00E77499"/>
    <w:rsid w:val="00E84DFD"/>
    <w:rsid w:val="00E87837"/>
    <w:rsid w:val="00E92160"/>
    <w:rsid w:val="00EA55E6"/>
    <w:rsid w:val="00EB3D9D"/>
    <w:rsid w:val="00ED608E"/>
    <w:rsid w:val="00EE05BE"/>
    <w:rsid w:val="00EE453B"/>
    <w:rsid w:val="00EF2013"/>
    <w:rsid w:val="00F017B9"/>
    <w:rsid w:val="00F10309"/>
    <w:rsid w:val="00F34E90"/>
    <w:rsid w:val="00F45AEF"/>
    <w:rsid w:val="00F67FB8"/>
    <w:rsid w:val="00F700B1"/>
    <w:rsid w:val="00F7541B"/>
    <w:rsid w:val="00F75CDD"/>
    <w:rsid w:val="00F76459"/>
    <w:rsid w:val="00F815D5"/>
    <w:rsid w:val="00F832A9"/>
    <w:rsid w:val="00F855C1"/>
    <w:rsid w:val="00F85E9B"/>
    <w:rsid w:val="00F94D96"/>
    <w:rsid w:val="00F96BB8"/>
    <w:rsid w:val="00FA438E"/>
    <w:rsid w:val="00FB616C"/>
    <w:rsid w:val="00FD3F1F"/>
    <w:rsid w:val="00FE161B"/>
    <w:rsid w:val="00FF38BB"/>
    <w:rsid w:val="00FF4740"/>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6DD14-3736-9C4C-996B-5F17C66E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570D"/>
    <w:pPr>
      <w:widowControl w:val="0"/>
      <w:spacing w:after="0" w:line="240" w:lineRule="auto"/>
    </w:pPr>
  </w:style>
  <w:style w:type="paragraph" w:styleId="Heading1">
    <w:name w:val="heading 1"/>
    <w:basedOn w:val="Normal"/>
    <w:next w:val="Normal"/>
    <w:link w:val="Heading1Char"/>
    <w:rsid w:val="00E77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77499"/>
    <w:pPr>
      <w:keepLines w:val="0"/>
      <w:widowControl/>
      <w:suppressAutoHyphens/>
      <w:spacing w:before="0"/>
      <w:outlineLvl w:val="1"/>
    </w:pPr>
    <w:rPr>
      <w:rFonts w:ascii="Times New Roman Bold" w:eastAsia="Times New Roman" w:hAnsi="Times New Roman Bold" w:cs="Times New Roman"/>
      <w:bCs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18"/>
    <w:pPr>
      <w:ind w:left="720"/>
      <w:contextualSpacing/>
    </w:pPr>
  </w:style>
  <w:style w:type="paragraph" w:styleId="BalloonText">
    <w:name w:val="Balloon Text"/>
    <w:basedOn w:val="Normal"/>
    <w:link w:val="BalloonTextChar"/>
    <w:uiPriority w:val="99"/>
    <w:semiHidden/>
    <w:unhideWhenUsed/>
    <w:rsid w:val="004A2716"/>
    <w:rPr>
      <w:rFonts w:ascii="Tahoma" w:hAnsi="Tahoma" w:cs="Tahoma"/>
      <w:sz w:val="16"/>
      <w:szCs w:val="16"/>
    </w:rPr>
  </w:style>
  <w:style w:type="character" w:customStyle="1" w:styleId="BalloonTextChar">
    <w:name w:val="Balloon Text Char"/>
    <w:basedOn w:val="DefaultParagraphFont"/>
    <w:link w:val="BalloonText"/>
    <w:uiPriority w:val="99"/>
    <w:semiHidden/>
    <w:rsid w:val="004A2716"/>
    <w:rPr>
      <w:rFonts w:ascii="Tahoma" w:hAnsi="Tahoma" w:cs="Tahoma"/>
      <w:sz w:val="16"/>
      <w:szCs w:val="16"/>
    </w:rPr>
  </w:style>
  <w:style w:type="character" w:styleId="CommentReference">
    <w:name w:val="annotation reference"/>
    <w:basedOn w:val="DefaultParagraphFont"/>
    <w:uiPriority w:val="99"/>
    <w:unhideWhenUsed/>
    <w:rsid w:val="004A2716"/>
    <w:rPr>
      <w:sz w:val="16"/>
      <w:szCs w:val="16"/>
    </w:rPr>
  </w:style>
  <w:style w:type="paragraph" w:styleId="CommentText">
    <w:name w:val="annotation text"/>
    <w:basedOn w:val="Normal"/>
    <w:link w:val="CommentTextChar"/>
    <w:uiPriority w:val="99"/>
    <w:semiHidden/>
    <w:unhideWhenUsed/>
    <w:rsid w:val="004A2716"/>
    <w:rPr>
      <w:sz w:val="20"/>
      <w:szCs w:val="20"/>
    </w:rPr>
  </w:style>
  <w:style w:type="character" w:customStyle="1" w:styleId="CommentTextChar">
    <w:name w:val="Comment Text Char"/>
    <w:basedOn w:val="DefaultParagraphFont"/>
    <w:link w:val="CommentText"/>
    <w:uiPriority w:val="99"/>
    <w:semiHidden/>
    <w:rsid w:val="004A2716"/>
    <w:rPr>
      <w:sz w:val="20"/>
      <w:szCs w:val="20"/>
    </w:rPr>
  </w:style>
  <w:style w:type="paragraph" w:styleId="CommentSubject">
    <w:name w:val="annotation subject"/>
    <w:basedOn w:val="CommentText"/>
    <w:next w:val="CommentText"/>
    <w:link w:val="CommentSubjectChar"/>
    <w:uiPriority w:val="99"/>
    <w:semiHidden/>
    <w:unhideWhenUsed/>
    <w:rsid w:val="004A2716"/>
    <w:rPr>
      <w:b/>
      <w:bCs/>
    </w:rPr>
  </w:style>
  <w:style w:type="character" w:customStyle="1" w:styleId="CommentSubjectChar">
    <w:name w:val="Comment Subject Char"/>
    <w:basedOn w:val="CommentTextChar"/>
    <w:link w:val="CommentSubject"/>
    <w:uiPriority w:val="99"/>
    <w:semiHidden/>
    <w:rsid w:val="004A2716"/>
    <w:rPr>
      <w:b/>
      <w:bCs/>
      <w:sz w:val="20"/>
      <w:szCs w:val="20"/>
    </w:rPr>
  </w:style>
  <w:style w:type="paragraph" w:customStyle="1" w:styleId="Default">
    <w:name w:val="Default"/>
    <w:rsid w:val="00B33F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071BA4"/>
    <w:rPr>
      <w:color w:val="0000FF" w:themeColor="hyperlink"/>
      <w:u w:val="single"/>
    </w:rPr>
  </w:style>
  <w:style w:type="character" w:styleId="FollowedHyperlink">
    <w:name w:val="FollowedHyperlink"/>
    <w:basedOn w:val="DefaultParagraphFont"/>
    <w:rsid w:val="00DF6287"/>
    <w:rPr>
      <w:color w:val="800080" w:themeColor="followedHyperlink"/>
      <w:u w:val="single"/>
    </w:rPr>
  </w:style>
  <w:style w:type="character" w:customStyle="1" w:styleId="A8">
    <w:name w:val="A8"/>
    <w:uiPriority w:val="99"/>
    <w:rsid w:val="0024796A"/>
    <w:rPr>
      <w:rFonts w:cs="Trade Gothic LT Std Cn"/>
      <w:color w:val="515358"/>
    </w:rPr>
  </w:style>
  <w:style w:type="paragraph" w:styleId="Header">
    <w:name w:val="header"/>
    <w:basedOn w:val="Normal"/>
    <w:link w:val="HeaderChar"/>
    <w:unhideWhenUsed/>
    <w:rsid w:val="002A3252"/>
    <w:pPr>
      <w:tabs>
        <w:tab w:val="center" w:pos="4680"/>
        <w:tab w:val="right" w:pos="9360"/>
      </w:tabs>
    </w:pPr>
  </w:style>
  <w:style w:type="character" w:customStyle="1" w:styleId="HeaderChar">
    <w:name w:val="Header Char"/>
    <w:basedOn w:val="DefaultParagraphFont"/>
    <w:link w:val="Header"/>
    <w:rsid w:val="002A3252"/>
  </w:style>
  <w:style w:type="paragraph" w:styleId="Footer">
    <w:name w:val="footer"/>
    <w:basedOn w:val="Normal"/>
    <w:link w:val="FooterChar"/>
    <w:unhideWhenUsed/>
    <w:rsid w:val="002A3252"/>
    <w:pPr>
      <w:tabs>
        <w:tab w:val="center" w:pos="4680"/>
        <w:tab w:val="right" w:pos="9360"/>
      </w:tabs>
    </w:pPr>
  </w:style>
  <w:style w:type="character" w:customStyle="1" w:styleId="FooterChar">
    <w:name w:val="Footer Char"/>
    <w:basedOn w:val="DefaultParagraphFont"/>
    <w:link w:val="Footer"/>
    <w:rsid w:val="002A3252"/>
  </w:style>
  <w:style w:type="character" w:customStyle="1" w:styleId="Heading2Char">
    <w:name w:val="Heading 2 Char"/>
    <w:basedOn w:val="DefaultParagraphFont"/>
    <w:link w:val="Heading2"/>
    <w:rsid w:val="00E77499"/>
    <w:rPr>
      <w:rFonts w:ascii="Times New Roman Bold" w:eastAsia="Times New Roman" w:hAnsi="Times New Roman Bold" w:cs="Times New Roman"/>
      <w:b/>
      <w:color w:val="000000"/>
    </w:rPr>
  </w:style>
  <w:style w:type="character" w:customStyle="1" w:styleId="Heading1Char">
    <w:name w:val="Heading 1 Char"/>
    <w:basedOn w:val="DefaultParagraphFont"/>
    <w:link w:val="Heading1"/>
    <w:rsid w:val="00E7749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66290"/>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41AC4"/>
    <w:pPr>
      <w:spacing w:after="0" w:line="240" w:lineRule="auto"/>
    </w:pPr>
    <w:rPr>
      <w:sz w:val="24"/>
      <w:szCs w:val="24"/>
    </w:rPr>
  </w:style>
  <w:style w:type="character" w:customStyle="1" w:styleId="UnresolvedMention1">
    <w:name w:val="Unresolved Mention1"/>
    <w:basedOn w:val="DefaultParagraphFont"/>
    <w:uiPriority w:val="99"/>
    <w:semiHidden/>
    <w:unhideWhenUsed/>
    <w:rsid w:val="00487C4B"/>
    <w:rPr>
      <w:color w:val="605E5C"/>
      <w:shd w:val="clear" w:color="auto" w:fill="E1DFDD"/>
    </w:rPr>
  </w:style>
  <w:style w:type="character" w:customStyle="1" w:styleId="UnresolvedMention">
    <w:name w:val="Unresolved Mention"/>
    <w:basedOn w:val="DefaultParagraphFont"/>
    <w:uiPriority w:val="99"/>
    <w:semiHidden/>
    <w:unhideWhenUsed/>
    <w:rsid w:val="00DF56C3"/>
    <w:rPr>
      <w:color w:val="605E5C"/>
      <w:shd w:val="clear" w:color="auto" w:fill="E1DFDD"/>
    </w:rPr>
  </w:style>
  <w:style w:type="paragraph" w:customStyle="1" w:styleId="Pa3">
    <w:name w:val="Pa3"/>
    <w:basedOn w:val="Default"/>
    <w:next w:val="Default"/>
    <w:uiPriority w:val="99"/>
    <w:rsid w:val="002933C9"/>
    <w:pPr>
      <w:spacing w:line="241" w:lineRule="atLeast"/>
    </w:pPr>
    <w:rPr>
      <w:rFonts w:ascii="Frente H1" w:eastAsia="SimSun" w:hAnsi="Frente H1" w:cstheme="minorBidi"/>
      <w:color w:val="auto"/>
    </w:rPr>
  </w:style>
  <w:style w:type="character" w:customStyle="1" w:styleId="A0">
    <w:name w:val="A0"/>
    <w:uiPriority w:val="99"/>
    <w:rsid w:val="002933C9"/>
    <w:rPr>
      <w:rFonts w:ascii="Proxima Nova Cond" w:hAnsi="Proxima Nova Cond" w:cs="Proxima Nova Cond"/>
      <w:b/>
      <w:bCs/>
      <w:color w:val="9381BC"/>
      <w:sz w:val="16"/>
      <w:szCs w:val="16"/>
    </w:rPr>
  </w:style>
  <w:style w:type="paragraph" w:customStyle="1" w:styleId="Pa1">
    <w:name w:val="Pa1"/>
    <w:basedOn w:val="Default"/>
    <w:next w:val="Default"/>
    <w:uiPriority w:val="99"/>
    <w:rsid w:val="002933C9"/>
    <w:pPr>
      <w:spacing w:line="241" w:lineRule="atLeast"/>
    </w:pPr>
    <w:rPr>
      <w:rFonts w:ascii="Frente H1" w:eastAsia="SimSun" w:hAnsi="Frente H1" w:cstheme="minorBidi"/>
      <w:color w:val="auto"/>
    </w:rPr>
  </w:style>
  <w:style w:type="paragraph" w:customStyle="1" w:styleId="Pa0">
    <w:name w:val="Pa0"/>
    <w:basedOn w:val="Default"/>
    <w:next w:val="Default"/>
    <w:uiPriority w:val="99"/>
    <w:rsid w:val="002933C9"/>
    <w:pPr>
      <w:spacing w:line="241" w:lineRule="atLeast"/>
    </w:pPr>
    <w:rPr>
      <w:rFonts w:ascii="Frente H1" w:eastAsia="SimSun" w:hAnsi="Frente H1" w:cstheme="minorBidi"/>
      <w:color w:val="auto"/>
    </w:rPr>
  </w:style>
  <w:style w:type="character" w:customStyle="1" w:styleId="A1">
    <w:name w:val="A1"/>
    <w:uiPriority w:val="99"/>
    <w:rsid w:val="002933C9"/>
    <w:rPr>
      <w:rFonts w:ascii="Proxima Nova Cond" w:hAnsi="Proxima Nova Cond" w:cs="Proxima Nova Cond"/>
      <w:b/>
      <w:bCs/>
      <w:color w:val="221E1F"/>
      <w:sz w:val="15"/>
      <w:szCs w:val="15"/>
    </w:rPr>
  </w:style>
  <w:style w:type="paragraph" w:customStyle="1" w:styleId="Pa2">
    <w:name w:val="Pa2"/>
    <w:basedOn w:val="Default"/>
    <w:next w:val="Default"/>
    <w:uiPriority w:val="99"/>
    <w:rsid w:val="002933C9"/>
    <w:pPr>
      <w:spacing w:line="241" w:lineRule="atLeast"/>
    </w:pPr>
    <w:rPr>
      <w:rFonts w:ascii="Frente H1" w:eastAsia="SimSun" w:hAnsi="Frente H1" w:cstheme="minorBidi"/>
      <w:color w:val="auto"/>
    </w:rPr>
  </w:style>
  <w:style w:type="paragraph" w:customStyle="1" w:styleId="Pa5">
    <w:name w:val="Pa5"/>
    <w:basedOn w:val="Default"/>
    <w:next w:val="Default"/>
    <w:uiPriority w:val="99"/>
    <w:rsid w:val="002933C9"/>
    <w:pPr>
      <w:spacing w:line="241" w:lineRule="atLeast"/>
    </w:pPr>
    <w:rPr>
      <w:rFonts w:ascii="Frente H1" w:eastAsia="SimSun" w:hAnsi="Frente H1" w:cstheme="minorBidi"/>
      <w:color w:val="auto"/>
    </w:rPr>
  </w:style>
  <w:style w:type="paragraph" w:customStyle="1" w:styleId="Pa6">
    <w:name w:val="Pa6"/>
    <w:basedOn w:val="Default"/>
    <w:next w:val="Default"/>
    <w:uiPriority w:val="99"/>
    <w:rsid w:val="002933C9"/>
    <w:pPr>
      <w:spacing w:line="241" w:lineRule="atLeast"/>
    </w:pPr>
    <w:rPr>
      <w:rFonts w:ascii="Frente H1" w:eastAsia="SimSun" w:hAnsi="Frente H1" w:cstheme="minorBidi"/>
      <w:color w:val="auto"/>
    </w:rPr>
  </w:style>
  <w:style w:type="paragraph" w:customStyle="1" w:styleId="Pa7">
    <w:name w:val="Pa7"/>
    <w:basedOn w:val="Default"/>
    <w:next w:val="Default"/>
    <w:uiPriority w:val="99"/>
    <w:rsid w:val="002933C9"/>
    <w:pPr>
      <w:spacing w:line="241" w:lineRule="atLeast"/>
    </w:pPr>
    <w:rPr>
      <w:rFonts w:ascii="Frente H1" w:eastAsia="SimSun" w:hAnsi="Frente H1" w:cstheme="minorBidi"/>
      <w:color w:val="auto"/>
    </w:rPr>
  </w:style>
  <w:style w:type="character" w:customStyle="1" w:styleId="A4">
    <w:name w:val="A4"/>
    <w:uiPriority w:val="99"/>
    <w:rsid w:val="002933C9"/>
    <w:rPr>
      <w:rFonts w:ascii="Proxima Nova Cond Semibold" w:hAnsi="Proxima Nova Cond Semibold" w:cs="Proxima Nova Cond Semibold"/>
      <w:b/>
      <w:bCs/>
      <w:color w:val="221E1F"/>
      <w:sz w:val="17"/>
      <w:szCs w:val="17"/>
    </w:rPr>
  </w:style>
  <w:style w:type="character" w:customStyle="1" w:styleId="A5">
    <w:name w:val="A5"/>
    <w:uiPriority w:val="99"/>
    <w:rsid w:val="002933C9"/>
    <w:rPr>
      <w:rFonts w:ascii="Proxima Nova Cond Semibold" w:hAnsi="Proxima Nova Cond Semibold" w:cs="Proxima Nova Cond Semibold"/>
      <w:color w:val="221E1F"/>
      <w:sz w:val="15"/>
      <w:szCs w:val="15"/>
    </w:rPr>
  </w:style>
  <w:style w:type="character" w:customStyle="1" w:styleId="A6">
    <w:name w:val="A6"/>
    <w:uiPriority w:val="99"/>
    <w:rsid w:val="002933C9"/>
    <w:rPr>
      <w:rFonts w:ascii="Proxima Nova Cond Semibold" w:hAnsi="Proxima Nova Cond Semibold" w:cs="Proxima Nova Cond Semibold"/>
      <w:color w:val="221E1F"/>
      <w:sz w:val="8"/>
      <w:szCs w:val="8"/>
    </w:rPr>
  </w:style>
  <w:style w:type="paragraph" w:customStyle="1" w:styleId="Pa9">
    <w:name w:val="Pa9"/>
    <w:basedOn w:val="Default"/>
    <w:next w:val="Default"/>
    <w:uiPriority w:val="99"/>
    <w:rsid w:val="002933C9"/>
    <w:pPr>
      <w:spacing w:line="241" w:lineRule="atLeast"/>
    </w:pPr>
    <w:rPr>
      <w:rFonts w:ascii="Frente H1" w:eastAsia="SimSun" w:hAnsi="Frente H1"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29388">
      <w:bodyDiv w:val="1"/>
      <w:marLeft w:val="0"/>
      <w:marRight w:val="0"/>
      <w:marTop w:val="0"/>
      <w:marBottom w:val="0"/>
      <w:divBdr>
        <w:top w:val="none" w:sz="0" w:space="0" w:color="auto"/>
        <w:left w:val="none" w:sz="0" w:space="0" w:color="auto"/>
        <w:bottom w:val="none" w:sz="0" w:space="0" w:color="auto"/>
        <w:right w:val="none" w:sz="0" w:space="0" w:color="auto"/>
      </w:divBdr>
    </w:div>
    <w:div w:id="1099452431">
      <w:bodyDiv w:val="1"/>
      <w:marLeft w:val="0"/>
      <w:marRight w:val="0"/>
      <w:marTop w:val="0"/>
      <w:marBottom w:val="0"/>
      <w:divBdr>
        <w:top w:val="none" w:sz="0" w:space="0" w:color="auto"/>
        <w:left w:val="none" w:sz="0" w:space="0" w:color="auto"/>
        <w:bottom w:val="none" w:sz="0" w:space="0" w:color="auto"/>
        <w:right w:val="none" w:sz="0" w:space="0" w:color="auto"/>
      </w:divBdr>
    </w:div>
    <w:div w:id="13956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frezza.com/pdf/Afrezza-10-2018-PI.pdf" TargetMode="External"/><Relationship Id="rId5" Type="http://schemas.openxmlformats.org/officeDocument/2006/relationships/settings" Target="settings.xml"/><Relationship Id="rId10" Type="http://schemas.openxmlformats.org/officeDocument/2006/relationships/hyperlink" Target="https://care.diabetesjournals.org/content/42/Supplement_1/S90" TargetMode="External"/><Relationship Id="rId4" Type="http://schemas.openxmlformats.org/officeDocument/2006/relationships/styles" Target="styles.xml"/><Relationship Id="rId9" Type="http://schemas.openxmlformats.org/officeDocument/2006/relationships/hyperlink" Target="http://www.afrezz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5BD3-A45C-447F-89A6-118C89F137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9A2C42-485C-4F64-835A-0B64A983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keywords>*$%IU-*$%ProdMarketing</cp:keywords>
  <cp:lastModifiedBy>Gentry, Elizabeth</cp:lastModifiedBy>
  <cp:revision>5</cp:revision>
  <cp:lastPrinted>2019-07-08T21:33:00Z</cp:lastPrinted>
  <dcterms:created xsi:type="dcterms:W3CDTF">2019-07-08T23:53:00Z</dcterms:created>
  <dcterms:modified xsi:type="dcterms:W3CDTF">2019-07-21T02:30:00Z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fc594874-1828-4315-b805-fe91218a1e86</vt:lpwstr>
  </property>
  <property fmtid="{D5CDD505-2E9C-101B-9397-08002B2CF9AE}" pid="3" name="bjSaver">
    <vt:lpwstr>i29T+1pHD2mHeT//X5Kw6qjK6gCBxjrj</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ies>
</file>